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620" w:rsidRDefault="008F0620" w:rsidP="008F0620">
      <w:pPr>
        <w:jc w:val="center"/>
        <w:rPr>
          <w:b/>
          <w:i/>
          <w:u w:val="single"/>
          <w:lang w:val="es-ES"/>
        </w:rPr>
      </w:pPr>
    </w:p>
    <w:p w:rsidR="008F0620" w:rsidRPr="008F0620" w:rsidRDefault="008F0620" w:rsidP="008F0620">
      <w:pPr>
        <w:jc w:val="center"/>
        <w:rPr>
          <w:i/>
          <w:lang w:val="es-ES"/>
        </w:rPr>
      </w:pPr>
      <w:r w:rsidRPr="008F0620">
        <w:rPr>
          <w:b/>
          <w:i/>
          <w:u w:val="single"/>
          <w:lang w:val="es-ES"/>
        </w:rPr>
        <w:t>CONVENIO DE DONACIÓN</w:t>
      </w:r>
    </w:p>
    <w:p w:rsidR="008F0620" w:rsidRPr="008F0620" w:rsidRDefault="008F0620" w:rsidP="008F0620">
      <w:pPr>
        <w:rPr>
          <w:lang w:val="es-ES"/>
        </w:rPr>
      </w:pPr>
    </w:p>
    <w:p w:rsidR="008F0620" w:rsidRPr="008F0620" w:rsidRDefault="008F0620" w:rsidP="00217235">
      <w:pPr>
        <w:jc w:val="both"/>
        <w:rPr>
          <w:lang w:val="es-ES"/>
        </w:rPr>
      </w:pPr>
      <w:r w:rsidRPr="008F0620">
        <w:rPr>
          <w:lang w:val="es-ES"/>
        </w:rPr>
        <w:t xml:space="preserve">En la ciudad de Venado Tuerto, departamento General López, Provincia de Santa Fe, a los cuatro días del mes de agosto del año dos mil veintiuno, entre la </w:t>
      </w:r>
      <w:r w:rsidRPr="008F0620">
        <w:rPr>
          <w:b/>
          <w:lang w:val="es-ES"/>
        </w:rPr>
        <w:t>Municipalidad de Venado Tuerto</w:t>
      </w:r>
      <w:r w:rsidRPr="008F0620">
        <w:rPr>
          <w:lang w:val="es-ES"/>
        </w:rPr>
        <w:t xml:space="preserve">, representada en este acto por el señor Intendente Municipal, Dr. S. Leonel </w:t>
      </w:r>
      <w:proofErr w:type="spellStart"/>
      <w:r w:rsidRPr="008F0620">
        <w:rPr>
          <w:lang w:val="es-ES"/>
        </w:rPr>
        <w:t>Chiarella</w:t>
      </w:r>
      <w:proofErr w:type="spellEnd"/>
      <w:r w:rsidRPr="008F0620">
        <w:rPr>
          <w:lang w:val="es-ES"/>
        </w:rPr>
        <w:t xml:space="preserve">, D.N.I. N° 34.173.111, con domicilio legal en calle San Martín Nº 899 de esta ciudad, en adelante LA MUNICIPALIDAD, por una parte, y  la </w:t>
      </w:r>
      <w:r w:rsidRPr="008F0620">
        <w:rPr>
          <w:b/>
          <w:lang w:val="es-ES"/>
        </w:rPr>
        <w:t>Cooperativa de Parques Industriales, Comercialización, Provisión y de Servicios Públicos de Venado Tuerto Limitada (COPAIN),</w:t>
      </w:r>
      <w:r w:rsidRPr="008F0620">
        <w:rPr>
          <w:lang w:val="es-ES"/>
        </w:rPr>
        <w:t xml:space="preserve"> CUIT 30-55001355-6con domicilio a estos efectos en calle Mitre Nº726 de Venado Tuerto, representada en este acto por los Señores Jorge Alberto Álvarez, DNI 21.403.946; Alberto José </w:t>
      </w:r>
      <w:proofErr w:type="spellStart"/>
      <w:r w:rsidRPr="008F0620">
        <w:rPr>
          <w:lang w:val="es-ES"/>
        </w:rPr>
        <w:t>Carignano</w:t>
      </w:r>
      <w:proofErr w:type="spellEnd"/>
      <w:r w:rsidRPr="008F0620">
        <w:rPr>
          <w:lang w:val="es-ES"/>
        </w:rPr>
        <w:t xml:space="preserve">,  DNI 18.292.650 y </w:t>
      </w:r>
      <w:proofErr w:type="spellStart"/>
      <w:r w:rsidRPr="008F0620">
        <w:rPr>
          <w:lang w:val="es-ES"/>
        </w:rPr>
        <w:t>Celcio</w:t>
      </w:r>
      <w:proofErr w:type="spellEnd"/>
      <w:r w:rsidRPr="008F0620">
        <w:rPr>
          <w:lang w:val="es-ES"/>
        </w:rPr>
        <w:t xml:space="preserve"> Luis </w:t>
      </w:r>
      <w:proofErr w:type="spellStart"/>
      <w:r w:rsidRPr="008F0620">
        <w:rPr>
          <w:lang w:val="es-ES"/>
        </w:rPr>
        <w:t>Bozizio</w:t>
      </w:r>
      <w:proofErr w:type="spellEnd"/>
      <w:r w:rsidRPr="008F0620">
        <w:rPr>
          <w:lang w:val="es-ES"/>
        </w:rPr>
        <w:t>, DNI 10.510.409 en sus caracteres de Presidente, Secretario y Tesorero del Consejo de Administración, respectivamente, en adelante COPAIN, acuerdan en celebrar el presente CONVENIO DE DONACIÓN, que se regirá por las siguientes cláusulas, a saber:</w:t>
      </w:r>
    </w:p>
    <w:p w:rsidR="008F0620" w:rsidRPr="008F0620" w:rsidRDefault="008F0620" w:rsidP="00217235">
      <w:pPr>
        <w:jc w:val="both"/>
        <w:rPr>
          <w:lang w:val="es-ES"/>
        </w:rPr>
      </w:pPr>
      <w:proofErr w:type="gramStart"/>
      <w:r w:rsidRPr="008F0620">
        <w:rPr>
          <w:u w:val="single"/>
          <w:lang w:val="es-ES"/>
        </w:rPr>
        <w:t>PRIMERA:</w:t>
      </w:r>
      <w:r w:rsidRPr="008F0620">
        <w:rPr>
          <w:lang w:val="es-ES"/>
        </w:rPr>
        <w:t>COPAIN</w:t>
      </w:r>
      <w:proofErr w:type="gramEnd"/>
      <w:r w:rsidRPr="008F0620">
        <w:rPr>
          <w:lang w:val="es-ES"/>
        </w:rPr>
        <w:t xml:space="preserve"> dona a LA MUNICIPALIDAD, que acepta de conformidad,  el dominio y la posesión pacífica de los bienes que a continuación se detallan, libres de cualquier gravamen o medida cautelar, acción posesoria, reclamo o demanda de mejor derecho y cualquier otra restricción, actual o inminente, total o parcial, de las facultades de la donante de usar, gozar y disponer material y jurídicamente de dichos bienes dentro de los límites previstos por ley, a saber:</w:t>
      </w:r>
    </w:p>
    <w:p w:rsidR="008F0620" w:rsidRPr="008F0620" w:rsidRDefault="008F0620" w:rsidP="008F0620">
      <w:pPr>
        <w:numPr>
          <w:ilvl w:val="0"/>
          <w:numId w:val="1"/>
        </w:numPr>
        <w:rPr>
          <w:lang w:val="es-ES"/>
        </w:rPr>
      </w:pPr>
      <w:r w:rsidRPr="008F0620">
        <w:rPr>
          <w:lang w:val="es-ES"/>
        </w:rPr>
        <w:t xml:space="preserve">equipos técnicos marca </w:t>
      </w:r>
      <w:proofErr w:type="spellStart"/>
      <w:r w:rsidRPr="008F0620">
        <w:rPr>
          <w:lang w:val="es-ES"/>
        </w:rPr>
        <w:t>Tacuar</w:t>
      </w:r>
      <w:proofErr w:type="spellEnd"/>
      <w:r w:rsidRPr="008F0620">
        <w:rPr>
          <w:lang w:val="es-ES"/>
        </w:rPr>
        <w:t>.:</w:t>
      </w:r>
    </w:p>
    <w:tbl>
      <w:tblPr>
        <w:tblW w:w="5400" w:type="dxa"/>
        <w:jc w:val="center"/>
        <w:tblLayout w:type="fixed"/>
        <w:tblLook w:val="0000" w:firstRow="0" w:lastRow="0" w:firstColumn="0" w:lastColumn="0" w:noHBand="0" w:noVBand="0"/>
      </w:tblPr>
      <w:tblGrid>
        <w:gridCol w:w="4100"/>
        <w:gridCol w:w="1300"/>
      </w:tblGrid>
      <w:tr w:rsidR="008F0620" w:rsidRPr="008F0620" w:rsidTr="002C672A">
        <w:trPr>
          <w:trHeight w:val="320"/>
          <w:jc w:val="center"/>
        </w:trPr>
        <w:tc>
          <w:tcPr>
            <w:tcW w:w="4100" w:type="dxa"/>
            <w:tcBorders>
              <w:top w:val="single" w:sz="4" w:space="0" w:color="000000"/>
              <w:left w:val="single" w:sz="4" w:space="0" w:color="000000"/>
              <w:bottom w:val="single" w:sz="4" w:space="0" w:color="000000"/>
              <w:right w:val="single" w:sz="4" w:space="0" w:color="000000"/>
            </w:tcBorders>
          </w:tcPr>
          <w:p w:rsidR="008F0620" w:rsidRPr="008F0620" w:rsidRDefault="008F0620" w:rsidP="008F0620">
            <w:pPr>
              <w:rPr>
                <w:lang w:val="es-ES"/>
              </w:rPr>
            </w:pPr>
            <w:r w:rsidRPr="008F0620">
              <w:rPr>
                <w:b/>
                <w:lang w:val="es-ES"/>
              </w:rPr>
              <w:t>Elemento</w:t>
            </w:r>
          </w:p>
        </w:tc>
        <w:tc>
          <w:tcPr>
            <w:tcW w:w="1300" w:type="dxa"/>
            <w:tcBorders>
              <w:top w:val="single" w:sz="4" w:space="0" w:color="000000"/>
              <w:left w:val="nil"/>
              <w:bottom w:val="single" w:sz="4" w:space="0" w:color="000000"/>
              <w:right w:val="single" w:sz="4" w:space="0" w:color="000000"/>
            </w:tcBorders>
          </w:tcPr>
          <w:p w:rsidR="008F0620" w:rsidRPr="008F0620" w:rsidRDefault="008F0620" w:rsidP="008F0620">
            <w:pPr>
              <w:rPr>
                <w:lang w:val="es-ES"/>
              </w:rPr>
            </w:pPr>
            <w:r w:rsidRPr="008F0620">
              <w:rPr>
                <w:b/>
                <w:lang w:val="es-ES"/>
              </w:rPr>
              <w:t>Cantidad</w:t>
            </w:r>
          </w:p>
        </w:tc>
      </w:tr>
      <w:tr w:rsidR="008F0620" w:rsidRPr="008F0620" w:rsidTr="002C672A">
        <w:trPr>
          <w:trHeight w:val="320"/>
          <w:jc w:val="center"/>
        </w:trPr>
        <w:tc>
          <w:tcPr>
            <w:tcW w:w="4100" w:type="dxa"/>
            <w:tcBorders>
              <w:top w:val="nil"/>
              <w:left w:val="single" w:sz="4" w:space="0" w:color="000000"/>
              <w:bottom w:val="single" w:sz="4" w:space="0" w:color="000000"/>
              <w:right w:val="single" w:sz="4" w:space="0" w:color="000000"/>
            </w:tcBorders>
          </w:tcPr>
          <w:p w:rsidR="008F0620" w:rsidRPr="008F0620" w:rsidRDefault="008F0620" w:rsidP="008F0620">
            <w:pPr>
              <w:rPr>
                <w:lang w:val="es-ES"/>
              </w:rPr>
            </w:pPr>
            <w:r w:rsidRPr="008F0620">
              <w:rPr>
                <w:lang w:val="es-ES"/>
              </w:rPr>
              <w:t>Cuerpo 3x300 mm</w:t>
            </w:r>
          </w:p>
        </w:tc>
        <w:tc>
          <w:tcPr>
            <w:tcW w:w="1300" w:type="dxa"/>
            <w:tcBorders>
              <w:top w:val="nil"/>
              <w:left w:val="nil"/>
              <w:bottom w:val="single" w:sz="4" w:space="0" w:color="000000"/>
              <w:right w:val="single" w:sz="4" w:space="0" w:color="000000"/>
            </w:tcBorders>
          </w:tcPr>
          <w:p w:rsidR="008F0620" w:rsidRPr="008F0620" w:rsidRDefault="008F0620" w:rsidP="008F0620">
            <w:pPr>
              <w:rPr>
                <w:lang w:val="es-ES"/>
              </w:rPr>
            </w:pPr>
            <w:r w:rsidRPr="008F0620">
              <w:rPr>
                <w:lang w:val="es-ES"/>
              </w:rPr>
              <w:t>6</w:t>
            </w:r>
          </w:p>
        </w:tc>
      </w:tr>
      <w:tr w:rsidR="008F0620" w:rsidRPr="008F0620" w:rsidTr="002C672A">
        <w:trPr>
          <w:trHeight w:val="320"/>
          <w:jc w:val="center"/>
        </w:trPr>
        <w:tc>
          <w:tcPr>
            <w:tcW w:w="4100" w:type="dxa"/>
            <w:tcBorders>
              <w:top w:val="nil"/>
              <w:left w:val="single" w:sz="4" w:space="0" w:color="000000"/>
              <w:bottom w:val="single" w:sz="4" w:space="0" w:color="000000"/>
              <w:right w:val="single" w:sz="4" w:space="0" w:color="000000"/>
            </w:tcBorders>
          </w:tcPr>
          <w:p w:rsidR="008F0620" w:rsidRPr="008F0620" w:rsidRDefault="008F0620" w:rsidP="008F0620">
            <w:pPr>
              <w:rPr>
                <w:lang w:val="es-ES"/>
              </w:rPr>
            </w:pPr>
            <w:r w:rsidRPr="008F0620">
              <w:rPr>
                <w:lang w:val="es-ES"/>
              </w:rPr>
              <w:t>Cuerpo 1x300mm (rojo) + 2x200</w:t>
            </w:r>
          </w:p>
        </w:tc>
        <w:tc>
          <w:tcPr>
            <w:tcW w:w="1300" w:type="dxa"/>
            <w:tcBorders>
              <w:top w:val="nil"/>
              <w:left w:val="nil"/>
              <w:bottom w:val="single" w:sz="4" w:space="0" w:color="000000"/>
              <w:right w:val="single" w:sz="4" w:space="0" w:color="000000"/>
            </w:tcBorders>
          </w:tcPr>
          <w:p w:rsidR="008F0620" w:rsidRPr="008F0620" w:rsidRDefault="008F0620" w:rsidP="008F0620">
            <w:pPr>
              <w:rPr>
                <w:lang w:val="es-ES"/>
              </w:rPr>
            </w:pPr>
            <w:r w:rsidRPr="008F0620">
              <w:rPr>
                <w:lang w:val="es-ES"/>
              </w:rPr>
              <w:t>2</w:t>
            </w:r>
          </w:p>
        </w:tc>
      </w:tr>
      <w:tr w:rsidR="008F0620" w:rsidRPr="008F0620" w:rsidTr="002C672A">
        <w:trPr>
          <w:trHeight w:val="320"/>
          <w:jc w:val="center"/>
        </w:trPr>
        <w:tc>
          <w:tcPr>
            <w:tcW w:w="4100" w:type="dxa"/>
            <w:tcBorders>
              <w:top w:val="nil"/>
              <w:left w:val="single" w:sz="4" w:space="0" w:color="000000"/>
              <w:bottom w:val="single" w:sz="4" w:space="0" w:color="000000"/>
              <w:right w:val="single" w:sz="4" w:space="0" w:color="000000"/>
            </w:tcBorders>
          </w:tcPr>
          <w:p w:rsidR="008F0620" w:rsidRPr="008F0620" w:rsidRDefault="008F0620" w:rsidP="008F0620">
            <w:pPr>
              <w:rPr>
                <w:lang w:val="es-ES"/>
              </w:rPr>
            </w:pPr>
            <w:r w:rsidRPr="008F0620">
              <w:rPr>
                <w:lang w:val="es-ES"/>
              </w:rPr>
              <w:t>Placa de contaste (3x300)</w:t>
            </w:r>
          </w:p>
        </w:tc>
        <w:tc>
          <w:tcPr>
            <w:tcW w:w="1300" w:type="dxa"/>
            <w:tcBorders>
              <w:top w:val="nil"/>
              <w:left w:val="nil"/>
              <w:bottom w:val="single" w:sz="4" w:space="0" w:color="000000"/>
              <w:right w:val="single" w:sz="4" w:space="0" w:color="000000"/>
            </w:tcBorders>
          </w:tcPr>
          <w:p w:rsidR="008F0620" w:rsidRPr="008F0620" w:rsidRDefault="008F0620" w:rsidP="008F0620">
            <w:pPr>
              <w:rPr>
                <w:lang w:val="es-ES"/>
              </w:rPr>
            </w:pPr>
            <w:r w:rsidRPr="008F0620">
              <w:rPr>
                <w:lang w:val="es-ES"/>
              </w:rPr>
              <w:t>6</w:t>
            </w:r>
          </w:p>
        </w:tc>
      </w:tr>
      <w:tr w:rsidR="008F0620" w:rsidRPr="008F0620" w:rsidTr="002C672A">
        <w:trPr>
          <w:trHeight w:val="320"/>
          <w:jc w:val="center"/>
        </w:trPr>
        <w:tc>
          <w:tcPr>
            <w:tcW w:w="4100" w:type="dxa"/>
            <w:tcBorders>
              <w:top w:val="nil"/>
              <w:left w:val="single" w:sz="4" w:space="0" w:color="000000"/>
              <w:bottom w:val="single" w:sz="4" w:space="0" w:color="000000"/>
              <w:right w:val="single" w:sz="4" w:space="0" w:color="000000"/>
            </w:tcBorders>
          </w:tcPr>
          <w:p w:rsidR="008F0620" w:rsidRPr="008F0620" w:rsidRDefault="008F0620" w:rsidP="008F0620">
            <w:pPr>
              <w:rPr>
                <w:lang w:val="es-ES"/>
              </w:rPr>
            </w:pPr>
            <w:proofErr w:type="spellStart"/>
            <w:r w:rsidRPr="008F0620">
              <w:rPr>
                <w:lang w:val="es-ES"/>
              </w:rPr>
              <w:t>Decrementador</w:t>
            </w:r>
            <w:proofErr w:type="spellEnd"/>
            <w:r w:rsidRPr="008F0620">
              <w:rPr>
                <w:lang w:val="es-ES"/>
              </w:rPr>
              <w:t xml:space="preserve"> 300 mm</w:t>
            </w:r>
          </w:p>
        </w:tc>
        <w:tc>
          <w:tcPr>
            <w:tcW w:w="1300" w:type="dxa"/>
            <w:tcBorders>
              <w:top w:val="nil"/>
              <w:left w:val="nil"/>
              <w:bottom w:val="single" w:sz="4" w:space="0" w:color="000000"/>
              <w:right w:val="single" w:sz="4" w:space="0" w:color="000000"/>
            </w:tcBorders>
          </w:tcPr>
          <w:p w:rsidR="008F0620" w:rsidRPr="008F0620" w:rsidRDefault="008F0620" w:rsidP="008F0620">
            <w:pPr>
              <w:rPr>
                <w:lang w:val="es-ES"/>
              </w:rPr>
            </w:pPr>
            <w:r w:rsidRPr="008F0620">
              <w:rPr>
                <w:lang w:val="es-ES"/>
              </w:rPr>
              <w:t>2</w:t>
            </w:r>
          </w:p>
        </w:tc>
      </w:tr>
      <w:tr w:rsidR="008F0620" w:rsidRPr="008F0620" w:rsidTr="002C672A">
        <w:trPr>
          <w:trHeight w:val="320"/>
          <w:jc w:val="center"/>
        </w:trPr>
        <w:tc>
          <w:tcPr>
            <w:tcW w:w="4100" w:type="dxa"/>
            <w:tcBorders>
              <w:top w:val="nil"/>
              <w:left w:val="single" w:sz="4" w:space="0" w:color="000000"/>
              <w:bottom w:val="single" w:sz="4" w:space="0" w:color="000000"/>
              <w:right w:val="single" w:sz="4" w:space="0" w:color="000000"/>
            </w:tcBorders>
          </w:tcPr>
          <w:p w:rsidR="008F0620" w:rsidRPr="008F0620" w:rsidRDefault="008F0620" w:rsidP="008F0620">
            <w:pPr>
              <w:rPr>
                <w:lang w:val="es-ES"/>
              </w:rPr>
            </w:pPr>
            <w:r w:rsidRPr="008F0620">
              <w:rPr>
                <w:lang w:val="es-ES"/>
              </w:rPr>
              <w:t>Soporte con lengüeta para colgar</w:t>
            </w:r>
          </w:p>
        </w:tc>
        <w:tc>
          <w:tcPr>
            <w:tcW w:w="1300" w:type="dxa"/>
            <w:tcBorders>
              <w:top w:val="nil"/>
              <w:left w:val="nil"/>
              <w:bottom w:val="single" w:sz="4" w:space="0" w:color="000000"/>
              <w:right w:val="single" w:sz="4" w:space="0" w:color="000000"/>
            </w:tcBorders>
          </w:tcPr>
          <w:p w:rsidR="008F0620" w:rsidRPr="008F0620" w:rsidRDefault="008F0620" w:rsidP="008F0620">
            <w:pPr>
              <w:rPr>
                <w:lang w:val="es-ES"/>
              </w:rPr>
            </w:pPr>
            <w:r w:rsidRPr="008F0620">
              <w:rPr>
                <w:lang w:val="es-ES"/>
              </w:rPr>
              <w:t>6</w:t>
            </w:r>
          </w:p>
        </w:tc>
      </w:tr>
      <w:tr w:rsidR="008F0620" w:rsidRPr="008F0620" w:rsidTr="002C672A">
        <w:trPr>
          <w:trHeight w:val="320"/>
          <w:jc w:val="center"/>
        </w:trPr>
        <w:tc>
          <w:tcPr>
            <w:tcW w:w="4100" w:type="dxa"/>
            <w:tcBorders>
              <w:top w:val="nil"/>
              <w:left w:val="single" w:sz="4" w:space="0" w:color="000000"/>
              <w:bottom w:val="single" w:sz="4" w:space="0" w:color="000000"/>
              <w:right w:val="single" w:sz="4" w:space="0" w:color="000000"/>
            </w:tcBorders>
          </w:tcPr>
          <w:p w:rsidR="008F0620" w:rsidRPr="008F0620" w:rsidRDefault="008F0620" w:rsidP="008F0620">
            <w:pPr>
              <w:rPr>
                <w:lang w:val="es-ES"/>
              </w:rPr>
            </w:pPr>
            <w:r w:rsidRPr="008F0620">
              <w:rPr>
                <w:lang w:val="es-ES"/>
              </w:rPr>
              <w:t>Soporte lateral simple</w:t>
            </w:r>
          </w:p>
        </w:tc>
        <w:tc>
          <w:tcPr>
            <w:tcW w:w="1300" w:type="dxa"/>
            <w:tcBorders>
              <w:top w:val="nil"/>
              <w:left w:val="nil"/>
              <w:bottom w:val="single" w:sz="4" w:space="0" w:color="000000"/>
              <w:right w:val="single" w:sz="4" w:space="0" w:color="000000"/>
            </w:tcBorders>
          </w:tcPr>
          <w:p w:rsidR="008F0620" w:rsidRPr="008F0620" w:rsidRDefault="008F0620" w:rsidP="008F0620">
            <w:pPr>
              <w:rPr>
                <w:lang w:val="es-ES"/>
              </w:rPr>
            </w:pPr>
            <w:r w:rsidRPr="008F0620">
              <w:rPr>
                <w:lang w:val="es-ES"/>
              </w:rPr>
              <w:t>6</w:t>
            </w:r>
          </w:p>
        </w:tc>
      </w:tr>
      <w:tr w:rsidR="008F0620" w:rsidRPr="008F0620" w:rsidTr="002C672A">
        <w:trPr>
          <w:trHeight w:val="320"/>
          <w:jc w:val="center"/>
        </w:trPr>
        <w:tc>
          <w:tcPr>
            <w:tcW w:w="4100" w:type="dxa"/>
            <w:tcBorders>
              <w:top w:val="nil"/>
              <w:left w:val="single" w:sz="4" w:space="0" w:color="000000"/>
              <w:bottom w:val="single" w:sz="4" w:space="0" w:color="000000"/>
              <w:right w:val="single" w:sz="4" w:space="0" w:color="000000"/>
            </w:tcBorders>
          </w:tcPr>
          <w:p w:rsidR="008F0620" w:rsidRPr="008F0620" w:rsidRDefault="008F0620" w:rsidP="008F0620">
            <w:pPr>
              <w:rPr>
                <w:lang w:val="es-ES"/>
              </w:rPr>
            </w:pPr>
            <w:r w:rsidRPr="008F0620">
              <w:rPr>
                <w:lang w:val="es-ES"/>
              </w:rPr>
              <w:t xml:space="preserve">Cuerpo </w:t>
            </w:r>
            <w:proofErr w:type="spellStart"/>
            <w:r w:rsidRPr="008F0620">
              <w:rPr>
                <w:lang w:val="es-ES"/>
              </w:rPr>
              <w:t>Bicicicleta</w:t>
            </w:r>
            <w:proofErr w:type="spellEnd"/>
            <w:r w:rsidRPr="008F0620">
              <w:rPr>
                <w:lang w:val="es-ES"/>
              </w:rPr>
              <w:t xml:space="preserve"> 2x200 mm</w:t>
            </w:r>
          </w:p>
        </w:tc>
        <w:tc>
          <w:tcPr>
            <w:tcW w:w="1300" w:type="dxa"/>
            <w:tcBorders>
              <w:top w:val="nil"/>
              <w:left w:val="nil"/>
              <w:bottom w:val="single" w:sz="4" w:space="0" w:color="000000"/>
              <w:right w:val="single" w:sz="4" w:space="0" w:color="000000"/>
            </w:tcBorders>
          </w:tcPr>
          <w:p w:rsidR="008F0620" w:rsidRPr="008F0620" w:rsidRDefault="008F0620" w:rsidP="008F0620">
            <w:pPr>
              <w:rPr>
                <w:lang w:val="es-ES"/>
              </w:rPr>
            </w:pPr>
            <w:r w:rsidRPr="008F0620">
              <w:rPr>
                <w:lang w:val="es-ES"/>
              </w:rPr>
              <w:t>2</w:t>
            </w:r>
          </w:p>
        </w:tc>
      </w:tr>
      <w:tr w:rsidR="008F0620" w:rsidRPr="008F0620" w:rsidTr="002C672A">
        <w:trPr>
          <w:trHeight w:val="320"/>
          <w:jc w:val="center"/>
        </w:trPr>
        <w:tc>
          <w:tcPr>
            <w:tcW w:w="4100" w:type="dxa"/>
            <w:tcBorders>
              <w:top w:val="nil"/>
              <w:left w:val="single" w:sz="4" w:space="0" w:color="000000"/>
              <w:bottom w:val="single" w:sz="4" w:space="0" w:color="000000"/>
              <w:right w:val="single" w:sz="4" w:space="0" w:color="000000"/>
            </w:tcBorders>
          </w:tcPr>
          <w:p w:rsidR="008F0620" w:rsidRPr="008F0620" w:rsidRDefault="008F0620" w:rsidP="008F0620">
            <w:pPr>
              <w:rPr>
                <w:lang w:val="es-ES"/>
              </w:rPr>
            </w:pPr>
            <w:r w:rsidRPr="008F0620">
              <w:rPr>
                <w:lang w:val="es-ES"/>
              </w:rPr>
              <w:t xml:space="preserve">Óptica Led - </w:t>
            </w:r>
            <w:proofErr w:type="spellStart"/>
            <w:r w:rsidRPr="008F0620">
              <w:rPr>
                <w:lang w:val="es-ES"/>
              </w:rPr>
              <w:t>Multiled</w:t>
            </w:r>
            <w:proofErr w:type="spellEnd"/>
            <w:r w:rsidRPr="008F0620">
              <w:rPr>
                <w:lang w:val="es-ES"/>
              </w:rPr>
              <w:t xml:space="preserve"> 168 - 300 Rojo</w:t>
            </w:r>
          </w:p>
        </w:tc>
        <w:tc>
          <w:tcPr>
            <w:tcW w:w="1300" w:type="dxa"/>
            <w:tcBorders>
              <w:top w:val="nil"/>
              <w:left w:val="nil"/>
              <w:bottom w:val="single" w:sz="4" w:space="0" w:color="000000"/>
              <w:right w:val="single" w:sz="4" w:space="0" w:color="000000"/>
            </w:tcBorders>
          </w:tcPr>
          <w:p w:rsidR="008F0620" w:rsidRPr="008F0620" w:rsidRDefault="008F0620" w:rsidP="008F0620">
            <w:pPr>
              <w:rPr>
                <w:lang w:val="es-ES"/>
              </w:rPr>
            </w:pPr>
            <w:r w:rsidRPr="008F0620">
              <w:rPr>
                <w:lang w:val="es-ES"/>
              </w:rPr>
              <w:t>8</w:t>
            </w:r>
          </w:p>
        </w:tc>
      </w:tr>
      <w:tr w:rsidR="008F0620" w:rsidRPr="008F0620" w:rsidTr="002C672A">
        <w:trPr>
          <w:trHeight w:val="320"/>
          <w:jc w:val="center"/>
        </w:trPr>
        <w:tc>
          <w:tcPr>
            <w:tcW w:w="4100" w:type="dxa"/>
            <w:tcBorders>
              <w:top w:val="nil"/>
              <w:left w:val="single" w:sz="4" w:space="0" w:color="000000"/>
              <w:bottom w:val="single" w:sz="4" w:space="0" w:color="000000"/>
              <w:right w:val="single" w:sz="4" w:space="0" w:color="000000"/>
            </w:tcBorders>
          </w:tcPr>
          <w:p w:rsidR="008F0620" w:rsidRPr="008F0620" w:rsidRDefault="008F0620" w:rsidP="008F0620">
            <w:pPr>
              <w:rPr>
                <w:lang w:val="es-ES"/>
              </w:rPr>
            </w:pPr>
            <w:r w:rsidRPr="008F0620">
              <w:rPr>
                <w:lang w:val="es-ES"/>
              </w:rPr>
              <w:t xml:space="preserve">Óptica Led - </w:t>
            </w:r>
            <w:proofErr w:type="spellStart"/>
            <w:r w:rsidRPr="008F0620">
              <w:rPr>
                <w:lang w:val="es-ES"/>
              </w:rPr>
              <w:t>Multiled</w:t>
            </w:r>
            <w:proofErr w:type="spellEnd"/>
            <w:r w:rsidRPr="008F0620">
              <w:rPr>
                <w:lang w:val="es-ES"/>
              </w:rPr>
              <w:t xml:space="preserve"> 168 - 300 Amarillo</w:t>
            </w:r>
          </w:p>
        </w:tc>
        <w:tc>
          <w:tcPr>
            <w:tcW w:w="1300" w:type="dxa"/>
            <w:tcBorders>
              <w:top w:val="nil"/>
              <w:left w:val="nil"/>
              <w:bottom w:val="single" w:sz="4" w:space="0" w:color="000000"/>
              <w:right w:val="single" w:sz="4" w:space="0" w:color="000000"/>
            </w:tcBorders>
          </w:tcPr>
          <w:p w:rsidR="008F0620" w:rsidRPr="008F0620" w:rsidRDefault="008F0620" w:rsidP="008F0620">
            <w:pPr>
              <w:rPr>
                <w:lang w:val="es-ES"/>
              </w:rPr>
            </w:pPr>
            <w:r w:rsidRPr="008F0620">
              <w:rPr>
                <w:lang w:val="es-ES"/>
              </w:rPr>
              <w:t>6</w:t>
            </w:r>
          </w:p>
        </w:tc>
      </w:tr>
      <w:tr w:rsidR="008F0620" w:rsidRPr="008F0620" w:rsidTr="002C672A">
        <w:trPr>
          <w:trHeight w:val="320"/>
          <w:jc w:val="center"/>
        </w:trPr>
        <w:tc>
          <w:tcPr>
            <w:tcW w:w="4100" w:type="dxa"/>
            <w:tcBorders>
              <w:top w:val="nil"/>
              <w:left w:val="single" w:sz="4" w:space="0" w:color="000000"/>
              <w:bottom w:val="single" w:sz="4" w:space="0" w:color="000000"/>
              <w:right w:val="single" w:sz="4" w:space="0" w:color="000000"/>
            </w:tcBorders>
          </w:tcPr>
          <w:p w:rsidR="008F0620" w:rsidRPr="008F0620" w:rsidRDefault="008F0620" w:rsidP="008F0620">
            <w:pPr>
              <w:rPr>
                <w:lang w:val="es-ES"/>
              </w:rPr>
            </w:pPr>
            <w:r w:rsidRPr="008F0620">
              <w:rPr>
                <w:lang w:val="es-ES"/>
              </w:rPr>
              <w:t xml:space="preserve">Óptica Led - </w:t>
            </w:r>
            <w:proofErr w:type="spellStart"/>
            <w:r w:rsidRPr="008F0620">
              <w:rPr>
                <w:lang w:val="es-ES"/>
              </w:rPr>
              <w:t>Multiled</w:t>
            </w:r>
            <w:proofErr w:type="spellEnd"/>
            <w:r w:rsidRPr="008F0620">
              <w:rPr>
                <w:lang w:val="es-ES"/>
              </w:rPr>
              <w:t xml:space="preserve"> 168 - 300 Verde</w:t>
            </w:r>
          </w:p>
        </w:tc>
        <w:tc>
          <w:tcPr>
            <w:tcW w:w="1300" w:type="dxa"/>
            <w:tcBorders>
              <w:top w:val="nil"/>
              <w:left w:val="nil"/>
              <w:bottom w:val="single" w:sz="4" w:space="0" w:color="000000"/>
              <w:right w:val="single" w:sz="4" w:space="0" w:color="000000"/>
            </w:tcBorders>
          </w:tcPr>
          <w:p w:rsidR="008F0620" w:rsidRPr="008F0620" w:rsidRDefault="008F0620" w:rsidP="008F0620">
            <w:pPr>
              <w:rPr>
                <w:lang w:val="es-ES"/>
              </w:rPr>
            </w:pPr>
            <w:r w:rsidRPr="008F0620">
              <w:rPr>
                <w:lang w:val="es-ES"/>
              </w:rPr>
              <w:t>6</w:t>
            </w:r>
          </w:p>
        </w:tc>
      </w:tr>
      <w:tr w:rsidR="008F0620" w:rsidRPr="008F0620" w:rsidTr="002C672A">
        <w:trPr>
          <w:trHeight w:val="320"/>
          <w:jc w:val="center"/>
        </w:trPr>
        <w:tc>
          <w:tcPr>
            <w:tcW w:w="4100" w:type="dxa"/>
            <w:tcBorders>
              <w:top w:val="nil"/>
              <w:left w:val="single" w:sz="4" w:space="0" w:color="000000"/>
              <w:bottom w:val="single" w:sz="4" w:space="0" w:color="000000"/>
              <w:right w:val="single" w:sz="4" w:space="0" w:color="000000"/>
            </w:tcBorders>
          </w:tcPr>
          <w:p w:rsidR="008F0620" w:rsidRPr="008F0620" w:rsidRDefault="008F0620" w:rsidP="008F0620">
            <w:pPr>
              <w:rPr>
                <w:lang w:val="es-ES"/>
              </w:rPr>
            </w:pPr>
            <w:r w:rsidRPr="008F0620">
              <w:rPr>
                <w:lang w:val="es-ES"/>
              </w:rPr>
              <w:t xml:space="preserve">Óptica Led - </w:t>
            </w:r>
            <w:proofErr w:type="spellStart"/>
            <w:r w:rsidRPr="008F0620">
              <w:rPr>
                <w:lang w:val="es-ES"/>
              </w:rPr>
              <w:t>Multiled</w:t>
            </w:r>
            <w:proofErr w:type="spellEnd"/>
            <w:r w:rsidRPr="008F0620">
              <w:rPr>
                <w:lang w:val="es-ES"/>
              </w:rPr>
              <w:t xml:space="preserve"> 168 - 200 Amarillo</w:t>
            </w:r>
          </w:p>
        </w:tc>
        <w:tc>
          <w:tcPr>
            <w:tcW w:w="1300" w:type="dxa"/>
            <w:tcBorders>
              <w:top w:val="nil"/>
              <w:left w:val="nil"/>
              <w:bottom w:val="single" w:sz="4" w:space="0" w:color="000000"/>
              <w:right w:val="single" w:sz="4" w:space="0" w:color="000000"/>
            </w:tcBorders>
          </w:tcPr>
          <w:p w:rsidR="008F0620" w:rsidRPr="008F0620" w:rsidRDefault="008F0620" w:rsidP="008F0620">
            <w:pPr>
              <w:rPr>
                <w:lang w:val="es-ES"/>
              </w:rPr>
            </w:pPr>
            <w:r w:rsidRPr="008F0620">
              <w:rPr>
                <w:lang w:val="es-ES"/>
              </w:rPr>
              <w:t>2</w:t>
            </w:r>
          </w:p>
        </w:tc>
      </w:tr>
      <w:tr w:rsidR="008F0620" w:rsidRPr="008F0620" w:rsidTr="002C672A">
        <w:trPr>
          <w:trHeight w:val="320"/>
          <w:jc w:val="center"/>
        </w:trPr>
        <w:tc>
          <w:tcPr>
            <w:tcW w:w="4100" w:type="dxa"/>
            <w:tcBorders>
              <w:top w:val="nil"/>
              <w:left w:val="single" w:sz="4" w:space="0" w:color="000000"/>
              <w:bottom w:val="single" w:sz="4" w:space="0" w:color="000000"/>
              <w:right w:val="single" w:sz="4" w:space="0" w:color="000000"/>
            </w:tcBorders>
          </w:tcPr>
          <w:p w:rsidR="008F0620" w:rsidRPr="008F0620" w:rsidRDefault="008F0620" w:rsidP="008F0620">
            <w:pPr>
              <w:rPr>
                <w:lang w:val="es-ES"/>
              </w:rPr>
            </w:pPr>
            <w:r w:rsidRPr="008F0620">
              <w:rPr>
                <w:lang w:val="es-ES"/>
              </w:rPr>
              <w:t xml:space="preserve">Óptica Led - </w:t>
            </w:r>
            <w:proofErr w:type="spellStart"/>
            <w:r w:rsidRPr="008F0620">
              <w:rPr>
                <w:lang w:val="es-ES"/>
              </w:rPr>
              <w:t>Multiled</w:t>
            </w:r>
            <w:proofErr w:type="spellEnd"/>
            <w:r w:rsidRPr="008F0620">
              <w:rPr>
                <w:lang w:val="es-ES"/>
              </w:rPr>
              <w:t xml:space="preserve"> 168 - 200 Verde</w:t>
            </w:r>
          </w:p>
        </w:tc>
        <w:tc>
          <w:tcPr>
            <w:tcW w:w="1300" w:type="dxa"/>
            <w:tcBorders>
              <w:top w:val="nil"/>
              <w:left w:val="nil"/>
              <w:bottom w:val="single" w:sz="4" w:space="0" w:color="000000"/>
              <w:right w:val="single" w:sz="4" w:space="0" w:color="000000"/>
            </w:tcBorders>
          </w:tcPr>
          <w:p w:rsidR="008F0620" w:rsidRPr="008F0620" w:rsidRDefault="008F0620" w:rsidP="008F0620">
            <w:pPr>
              <w:rPr>
                <w:lang w:val="es-ES"/>
              </w:rPr>
            </w:pPr>
            <w:r w:rsidRPr="008F0620">
              <w:rPr>
                <w:lang w:val="es-ES"/>
              </w:rPr>
              <w:t>2</w:t>
            </w:r>
          </w:p>
        </w:tc>
      </w:tr>
      <w:tr w:rsidR="008F0620" w:rsidRPr="008F0620" w:rsidTr="002C672A">
        <w:trPr>
          <w:trHeight w:val="320"/>
          <w:jc w:val="center"/>
        </w:trPr>
        <w:tc>
          <w:tcPr>
            <w:tcW w:w="4100" w:type="dxa"/>
            <w:tcBorders>
              <w:top w:val="nil"/>
              <w:left w:val="single" w:sz="4" w:space="0" w:color="000000"/>
              <w:bottom w:val="single" w:sz="4" w:space="0" w:color="000000"/>
              <w:right w:val="single" w:sz="4" w:space="0" w:color="000000"/>
            </w:tcBorders>
          </w:tcPr>
          <w:p w:rsidR="008F0620" w:rsidRPr="008F0620" w:rsidRDefault="008F0620" w:rsidP="008F0620">
            <w:pPr>
              <w:rPr>
                <w:lang w:val="es-ES"/>
              </w:rPr>
            </w:pPr>
            <w:r w:rsidRPr="008F0620">
              <w:rPr>
                <w:lang w:val="es-ES"/>
              </w:rPr>
              <w:t>Controlador CET 234N - 6 Movimientos</w:t>
            </w:r>
          </w:p>
        </w:tc>
        <w:tc>
          <w:tcPr>
            <w:tcW w:w="1300" w:type="dxa"/>
            <w:tcBorders>
              <w:top w:val="nil"/>
              <w:left w:val="nil"/>
              <w:bottom w:val="single" w:sz="4" w:space="0" w:color="000000"/>
              <w:right w:val="single" w:sz="4" w:space="0" w:color="000000"/>
            </w:tcBorders>
          </w:tcPr>
          <w:p w:rsidR="008F0620" w:rsidRPr="008F0620" w:rsidRDefault="008F0620" w:rsidP="008F0620">
            <w:pPr>
              <w:rPr>
                <w:lang w:val="es-ES"/>
              </w:rPr>
            </w:pPr>
            <w:r w:rsidRPr="008F0620">
              <w:rPr>
                <w:lang w:val="es-ES"/>
              </w:rPr>
              <w:t>1</w:t>
            </w:r>
          </w:p>
        </w:tc>
      </w:tr>
      <w:tr w:rsidR="008F0620" w:rsidRPr="008F0620" w:rsidTr="002C672A">
        <w:trPr>
          <w:trHeight w:val="320"/>
          <w:jc w:val="center"/>
        </w:trPr>
        <w:tc>
          <w:tcPr>
            <w:tcW w:w="4100" w:type="dxa"/>
            <w:tcBorders>
              <w:top w:val="nil"/>
              <w:left w:val="single" w:sz="4" w:space="0" w:color="000000"/>
              <w:bottom w:val="single" w:sz="4" w:space="0" w:color="000000"/>
              <w:right w:val="single" w:sz="4" w:space="0" w:color="000000"/>
            </w:tcBorders>
          </w:tcPr>
          <w:p w:rsidR="008F0620" w:rsidRPr="008F0620" w:rsidRDefault="008F0620" w:rsidP="008F0620">
            <w:pPr>
              <w:rPr>
                <w:lang w:val="es-ES"/>
              </w:rPr>
            </w:pPr>
            <w:r w:rsidRPr="008F0620">
              <w:rPr>
                <w:lang w:val="es-ES"/>
              </w:rPr>
              <w:t>Conversor Protocolo FP</w:t>
            </w:r>
          </w:p>
        </w:tc>
        <w:tc>
          <w:tcPr>
            <w:tcW w:w="1300" w:type="dxa"/>
            <w:tcBorders>
              <w:top w:val="nil"/>
              <w:left w:val="nil"/>
              <w:bottom w:val="single" w:sz="4" w:space="0" w:color="000000"/>
              <w:right w:val="single" w:sz="4" w:space="0" w:color="000000"/>
            </w:tcBorders>
          </w:tcPr>
          <w:p w:rsidR="008F0620" w:rsidRPr="008F0620" w:rsidRDefault="008F0620" w:rsidP="008F0620">
            <w:pPr>
              <w:rPr>
                <w:lang w:val="es-ES"/>
              </w:rPr>
            </w:pPr>
            <w:r w:rsidRPr="008F0620">
              <w:rPr>
                <w:lang w:val="es-ES"/>
              </w:rPr>
              <w:t>1</w:t>
            </w:r>
          </w:p>
        </w:tc>
      </w:tr>
      <w:tr w:rsidR="008F0620" w:rsidRPr="008F0620" w:rsidTr="002C672A">
        <w:trPr>
          <w:trHeight w:val="320"/>
          <w:jc w:val="center"/>
        </w:trPr>
        <w:tc>
          <w:tcPr>
            <w:tcW w:w="4100" w:type="dxa"/>
            <w:tcBorders>
              <w:top w:val="nil"/>
              <w:left w:val="single" w:sz="4" w:space="0" w:color="000000"/>
              <w:bottom w:val="single" w:sz="4" w:space="0" w:color="000000"/>
              <w:right w:val="single" w:sz="4" w:space="0" w:color="000000"/>
            </w:tcBorders>
          </w:tcPr>
          <w:p w:rsidR="008F0620" w:rsidRPr="008F0620" w:rsidRDefault="008F0620" w:rsidP="008F0620">
            <w:pPr>
              <w:rPr>
                <w:lang w:val="es-ES"/>
              </w:rPr>
            </w:pPr>
            <w:r w:rsidRPr="008F0620">
              <w:rPr>
                <w:lang w:val="es-ES"/>
              </w:rPr>
              <w:t>Modulo GPS</w:t>
            </w:r>
          </w:p>
        </w:tc>
        <w:tc>
          <w:tcPr>
            <w:tcW w:w="1300" w:type="dxa"/>
            <w:tcBorders>
              <w:top w:val="nil"/>
              <w:left w:val="nil"/>
              <w:bottom w:val="single" w:sz="4" w:space="0" w:color="000000"/>
              <w:right w:val="single" w:sz="4" w:space="0" w:color="000000"/>
            </w:tcBorders>
          </w:tcPr>
          <w:p w:rsidR="008F0620" w:rsidRPr="008F0620" w:rsidRDefault="008F0620" w:rsidP="008F0620">
            <w:pPr>
              <w:rPr>
                <w:lang w:val="es-ES"/>
              </w:rPr>
            </w:pPr>
            <w:r w:rsidRPr="008F0620">
              <w:rPr>
                <w:lang w:val="es-ES"/>
              </w:rPr>
              <w:t>1</w:t>
            </w:r>
          </w:p>
        </w:tc>
      </w:tr>
    </w:tbl>
    <w:p w:rsidR="008F0620" w:rsidRPr="008F0620" w:rsidRDefault="008F0620" w:rsidP="008F0620">
      <w:pPr>
        <w:numPr>
          <w:ilvl w:val="0"/>
          <w:numId w:val="1"/>
        </w:numPr>
        <w:rPr>
          <w:lang w:val="es-ES"/>
        </w:rPr>
      </w:pPr>
      <w:r w:rsidRPr="008F0620">
        <w:rPr>
          <w:lang w:val="es-ES"/>
        </w:rPr>
        <w:t xml:space="preserve">columnas metálicas para montaje de semáforos marca </w:t>
      </w:r>
      <w:proofErr w:type="spellStart"/>
      <w:r w:rsidRPr="008F0620">
        <w:rPr>
          <w:lang w:val="es-ES"/>
        </w:rPr>
        <w:t>Dismet</w:t>
      </w:r>
      <w:proofErr w:type="spellEnd"/>
      <w:r w:rsidRPr="008F0620">
        <w:rPr>
          <w:lang w:val="es-ES"/>
        </w:rPr>
        <w:t>:</w:t>
      </w:r>
    </w:p>
    <w:tbl>
      <w:tblPr>
        <w:tblW w:w="5400" w:type="dxa"/>
        <w:jc w:val="center"/>
        <w:tblLayout w:type="fixed"/>
        <w:tblLook w:val="0000" w:firstRow="0" w:lastRow="0" w:firstColumn="0" w:lastColumn="0" w:noHBand="0" w:noVBand="0"/>
      </w:tblPr>
      <w:tblGrid>
        <w:gridCol w:w="4100"/>
        <w:gridCol w:w="1300"/>
      </w:tblGrid>
      <w:tr w:rsidR="008F0620" w:rsidRPr="008F0620" w:rsidTr="002C672A">
        <w:trPr>
          <w:trHeight w:val="320"/>
          <w:jc w:val="center"/>
        </w:trPr>
        <w:tc>
          <w:tcPr>
            <w:tcW w:w="4100" w:type="dxa"/>
            <w:tcBorders>
              <w:top w:val="single" w:sz="4" w:space="0" w:color="000000"/>
              <w:left w:val="single" w:sz="4" w:space="0" w:color="000000"/>
              <w:bottom w:val="single" w:sz="4" w:space="0" w:color="000000"/>
              <w:right w:val="single" w:sz="4" w:space="0" w:color="000000"/>
            </w:tcBorders>
          </w:tcPr>
          <w:p w:rsidR="008F0620" w:rsidRPr="008F0620" w:rsidRDefault="008F0620" w:rsidP="008F0620">
            <w:pPr>
              <w:rPr>
                <w:lang w:val="es-ES"/>
              </w:rPr>
            </w:pPr>
            <w:r w:rsidRPr="008F0620">
              <w:rPr>
                <w:b/>
                <w:lang w:val="es-ES"/>
              </w:rPr>
              <w:t>Elemento</w:t>
            </w:r>
          </w:p>
        </w:tc>
        <w:tc>
          <w:tcPr>
            <w:tcW w:w="1300" w:type="dxa"/>
            <w:tcBorders>
              <w:top w:val="single" w:sz="4" w:space="0" w:color="000000"/>
              <w:left w:val="nil"/>
              <w:bottom w:val="single" w:sz="4" w:space="0" w:color="000000"/>
              <w:right w:val="single" w:sz="4" w:space="0" w:color="000000"/>
            </w:tcBorders>
          </w:tcPr>
          <w:p w:rsidR="008F0620" w:rsidRPr="008F0620" w:rsidRDefault="008F0620" w:rsidP="008F0620">
            <w:pPr>
              <w:rPr>
                <w:lang w:val="es-ES"/>
              </w:rPr>
            </w:pPr>
            <w:r w:rsidRPr="008F0620">
              <w:rPr>
                <w:b/>
                <w:lang w:val="es-ES"/>
              </w:rPr>
              <w:t>Cantidad</w:t>
            </w:r>
          </w:p>
        </w:tc>
      </w:tr>
      <w:tr w:rsidR="008F0620" w:rsidRPr="008F0620" w:rsidTr="002C672A">
        <w:trPr>
          <w:trHeight w:val="1020"/>
          <w:jc w:val="center"/>
        </w:trPr>
        <w:tc>
          <w:tcPr>
            <w:tcW w:w="4100" w:type="dxa"/>
            <w:tcBorders>
              <w:top w:val="nil"/>
              <w:left w:val="single" w:sz="4" w:space="0" w:color="000000"/>
              <w:bottom w:val="single" w:sz="4" w:space="0" w:color="000000"/>
              <w:right w:val="single" w:sz="4" w:space="0" w:color="000000"/>
            </w:tcBorders>
            <w:vAlign w:val="center"/>
          </w:tcPr>
          <w:p w:rsidR="008F0620" w:rsidRPr="008F0620" w:rsidRDefault="008F0620" w:rsidP="008F0620">
            <w:pPr>
              <w:rPr>
                <w:lang w:val="es-ES"/>
              </w:rPr>
            </w:pPr>
            <w:r w:rsidRPr="008F0620">
              <w:rPr>
                <w:lang w:val="es-ES"/>
              </w:rPr>
              <w:lastRenderedPageBreak/>
              <w:t xml:space="preserve">Columna curva para semáforo brazo simple - </w:t>
            </w:r>
            <w:proofErr w:type="spellStart"/>
            <w:r w:rsidRPr="008F0620">
              <w:rPr>
                <w:lang w:val="es-ES"/>
              </w:rPr>
              <w:t>Diám</w:t>
            </w:r>
            <w:proofErr w:type="spellEnd"/>
            <w:r w:rsidRPr="008F0620">
              <w:rPr>
                <w:lang w:val="es-ES"/>
              </w:rPr>
              <w:t xml:space="preserve"> 168 / 140 / 114 / 89 - </w:t>
            </w:r>
            <w:proofErr w:type="spellStart"/>
            <w:r w:rsidRPr="008F0620">
              <w:rPr>
                <w:lang w:val="es-ES"/>
              </w:rPr>
              <w:t>Alt</w:t>
            </w:r>
            <w:proofErr w:type="spellEnd"/>
            <w:r w:rsidRPr="008F0620">
              <w:rPr>
                <w:lang w:val="es-ES"/>
              </w:rPr>
              <w:t xml:space="preserve">. 7,4 </w:t>
            </w:r>
            <w:proofErr w:type="spellStart"/>
            <w:r w:rsidRPr="008F0620">
              <w:rPr>
                <w:lang w:val="es-ES"/>
              </w:rPr>
              <w:t>mts</w:t>
            </w:r>
            <w:proofErr w:type="spellEnd"/>
          </w:p>
        </w:tc>
        <w:tc>
          <w:tcPr>
            <w:tcW w:w="1300" w:type="dxa"/>
            <w:tcBorders>
              <w:top w:val="nil"/>
              <w:left w:val="nil"/>
              <w:bottom w:val="single" w:sz="4" w:space="0" w:color="000000"/>
              <w:right w:val="single" w:sz="4" w:space="0" w:color="000000"/>
            </w:tcBorders>
            <w:vAlign w:val="center"/>
          </w:tcPr>
          <w:p w:rsidR="008F0620" w:rsidRPr="008F0620" w:rsidRDefault="008F0620" w:rsidP="008F0620">
            <w:pPr>
              <w:rPr>
                <w:lang w:val="es-ES"/>
              </w:rPr>
            </w:pPr>
            <w:r w:rsidRPr="008F0620">
              <w:rPr>
                <w:lang w:val="es-ES"/>
              </w:rPr>
              <w:t>4</w:t>
            </w:r>
          </w:p>
        </w:tc>
      </w:tr>
    </w:tbl>
    <w:p w:rsidR="008F0620" w:rsidRPr="008F0620" w:rsidRDefault="008F0620" w:rsidP="00217235">
      <w:pPr>
        <w:jc w:val="both"/>
        <w:rPr>
          <w:lang w:val="es-ES"/>
        </w:rPr>
      </w:pPr>
      <w:r w:rsidRPr="008F0620">
        <w:rPr>
          <w:lang w:val="es-ES"/>
        </w:rPr>
        <w:t>LA MUNICIPALIDAD expresa que ha procedido a la previa y debida inspección de los bienes donados, declarando que se encuentran en perfecto estado y aptos para su fin y que por ende deslinda de toda responsabilidad a COPAIN en relación a la calidad de los mismos, al igual que su armado y puesta en funcionamiento que será efectuado por LA MUNICIPALIDAD.-------------------------------------------------------------------------------------------------</w:t>
      </w:r>
    </w:p>
    <w:p w:rsidR="008F0620" w:rsidRPr="008F0620" w:rsidRDefault="008F0620" w:rsidP="00217235">
      <w:pPr>
        <w:jc w:val="both"/>
        <w:rPr>
          <w:lang w:val="es-ES"/>
        </w:rPr>
      </w:pPr>
      <w:r w:rsidRPr="008F0620">
        <w:rPr>
          <w:u w:val="single"/>
          <w:lang w:val="es-ES"/>
        </w:rPr>
        <w:t>SEGUNDA:</w:t>
      </w:r>
      <w:r w:rsidRPr="008F0620">
        <w:rPr>
          <w:lang w:val="es-ES"/>
        </w:rPr>
        <w:t xml:space="preserve"> LA MUNICIPALIDAD destinará exclusivamente los elementos descriptos en la Cláusula Primera a la Secretaría de Servicios y Obras Públicas, para la Semaforización de Ruta Provincial Nro. 4-S en su intersección con Av. </w:t>
      </w:r>
      <w:proofErr w:type="spellStart"/>
      <w:r w:rsidRPr="008F0620">
        <w:rPr>
          <w:lang w:val="es-ES"/>
        </w:rPr>
        <w:t>Alem</w:t>
      </w:r>
      <w:proofErr w:type="spellEnd"/>
      <w:r w:rsidRPr="008F0620">
        <w:rPr>
          <w:lang w:val="es-ES"/>
        </w:rPr>
        <w:t xml:space="preserve"> de Venado Tuerto. Asimismo, LA MUNICIPALIDAD se obliga a colocar y poner en funcionamiento los bienes donados dentro del plazo de 30 (treinta) días hábiles y procurar su correcta mantención luego de su puesta en marcha. La falta de cumplimiento de LA MUNICIPALIDAD con estas obligaciones que tienen el carácter de “cargo” en los términos del artículo 1562 del Código Civil y Comercial de la Nación hará pasible que COPAIN pudiese revocar la donación por inejecución del cargo debido.-----------------------------------------------------------------------------------------------------------------</w:t>
      </w:r>
    </w:p>
    <w:p w:rsidR="008F0620" w:rsidRPr="008F0620" w:rsidRDefault="008F0620" w:rsidP="00217235">
      <w:pPr>
        <w:jc w:val="both"/>
        <w:rPr>
          <w:lang w:val="es-ES"/>
        </w:rPr>
      </w:pPr>
      <w:proofErr w:type="gramStart"/>
      <w:r w:rsidRPr="008F0620">
        <w:rPr>
          <w:u w:val="single"/>
          <w:lang w:val="es-ES"/>
        </w:rPr>
        <w:t>TERCERA</w:t>
      </w:r>
      <w:r w:rsidRPr="008F0620">
        <w:rPr>
          <w:b/>
          <w:lang w:val="es-ES"/>
        </w:rPr>
        <w:t>:</w:t>
      </w:r>
      <w:r w:rsidRPr="008F0620">
        <w:rPr>
          <w:lang w:val="es-ES"/>
        </w:rPr>
        <w:t>COPAIN</w:t>
      </w:r>
      <w:proofErr w:type="gramEnd"/>
      <w:r w:rsidRPr="008F0620">
        <w:rPr>
          <w:lang w:val="es-ES"/>
        </w:rPr>
        <w:t xml:space="preserve"> entrega en este acto la posesión de los bienes donados y LA MUNICIPALIDAD los recibe de plena conformidad, luego de haber efectuado la debida inspección de los mismos.----------------------------------------------------------------------------------------</w:t>
      </w:r>
    </w:p>
    <w:p w:rsidR="008F0620" w:rsidRPr="008F0620" w:rsidRDefault="008F0620" w:rsidP="00217235">
      <w:pPr>
        <w:jc w:val="both"/>
        <w:rPr>
          <w:lang w:val="es-ES"/>
        </w:rPr>
      </w:pPr>
      <w:r w:rsidRPr="008F0620">
        <w:rPr>
          <w:u w:val="single"/>
          <w:lang w:val="es-ES"/>
        </w:rPr>
        <w:t>CUARTA</w:t>
      </w:r>
      <w:r w:rsidRPr="008F0620">
        <w:rPr>
          <w:b/>
          <w:lang w:val="es-ES"/>
        </w:rPr>
        <w:t xml:space="preserve">: </w:t>
      </w:r>
      <w:r w:rsidRPr="008F0620">
        <w:rPr>
          <w:lang w:val="es-ES"/>
        </w:rPr>
        <w:t xml:space="preserve">COPAIN manifiesta que tiene capacidad para celebrar este contrato y obligarse conforme a sus términos, tiene el dominio perfecto de los bienes donados a la fecha del contrato y que no existe ninguna obligación de pagar sumas de dinero que se encuentre vencida e impaga en relación con los bienes objeto de la presente </w:t>
      </w:r>
      <w:proofErr w:type="gramStart"/>
      <w:r w:rsidRPr="008F0620">
        <w:rPr>
          <w:lang w:val="es-ES"/>
        </w:rPr>
        <w:t>donación.----------------------</w:t>
      </w:r>
      <w:proofErr w:type="gramEnd"/>
    </w:p>
    <w:p w:rsidR="008F0620" w:rsidRPr="008F0620" w:rsidRDefault="008F0620" w:rsidP="00217235">
      <w:pPr>
        <w:jc w:val="both"/>
        <w:rPr>
          <w:lang w:val="es-ES"/>
        </w:rPr>
      </w:pPr>
      <w:r w:rsidRPr="008F0620">
        <w:rPr>
          <w:u w:val="single"/>
          <w:lang w:val="es-ES"/>
        </w:rPr>
        <w:t>QUINTA</w:t>
      </w:r>
      <w:r w:rsidRPr="008F0620">
        <w:rPr>
          <w:b/>
          <w:lang w:val="es-ES"/>
        </w:rPr>
        <w:t xml:space="preserve">: </w:t>
      </w:r>
      <w:r w:rsidRPr="008F0620">
        <w:rPr>
          <w:lang w:val="es-ES"/>
        </w:rPr>
        <w:t xml:space="preserve">LA MUNICIPALIDAD se compromete a remitir el presente Convenio al Concejo Municipal, para su ratificación, dejándose expresa constancia de que el plazo a que refiere la Cláusula Segunda comenzará a correr desde el día hábil siguiente a la fecha de promulgación de la correspondiente </w:t>
      </w:r>
      <w:proofErr w:type="gramStart"/>
      <w:r w:rsidRPr="008F0620">
        <w:rPr>
          <w:lang w:val="es-ES"/>
        </w:rPr>
        <w:t>ordenanza.------------------------------------------------------------</w:t>
      </w:r>
      <w:proofErr w:type="gramEnd"/>
    </w:p>
    <w:p w:rsidR="008F0620" w:rsidRPr="008F0620" w:rsidRDefault="008F0620" w:rsidP="00217235">
      <w:pPr>
        <w:jc w:val="both"/>
        <w:rPr>
          <w:lang w:val="es-ES"/>
        </w:rPr>
      </w:pPr>
      <w:r w:rsidRPr="008F0620">
        <w:rPr>
          <w:u w:val="single"/>
          <w:lang w:val="es-ES"/>
        </w:rPr>
        <w:t>SEXTA</w:t>
      </w:r>
      <w:r w:rsidRPr="008F0620">
        <w:rPr>
          <w:b/>
          <w:lang w:val="es-ES"/>
        </w:rPr>
        <w:t xml:space="preserve">: </w:t>
      </w:r>
      <w:r w:rsidRPr="008F0620">
        <w:rPr>
          <w:lang w:val="es-ES"/>
        </w:rPr>
        <w:t xml:space="preserve">Las partes se obligan a no alegar contra la otra parte la extinción de un derecho atribuido por este contrato a esa otra parte con fundamento en la mera falta de ejercicio de dicho </w:t>
      </w:r>
      <w:proofErr w:type="gramStart"/>
      <w:r w:rsidRPr="008F0620">
        <w:rPr>
          <w:lang w:val="es-ES"/>
        </w:rPr>
        <w:t>derecho.--------------------------------------------------------------------------------------------------------</w:t>
      </w:r>
      <w:proofErr w:type="gramEnd"/>
    </w:p>
    <w:p w:rsidR="008F0620" w:rsidRPr="008F0620" w:rsidRDefault="008F0620" w:rsidP="00217235">
      <w:pPr>
        <w:jc w:val="both"/>
        <w:rPr>
          <w:lang w:val="es-ES"/>
        </w:rPr>
      </w:pPr>
      <w:r w:rsidRPr="008F0620">
        <w:rPr>
          <w:u w:val="single"/>
          <w:lang w:val="es-ES"/>
        </w:rPr>
        <w:t>SEPTIMA</w:t>
      </w:r>
      <w:r w:rsidRPr="008F0620">
        <w:rPr>
          <w:lang w:val="es-ES"/>
        </w:rPr>
        <w:t xml:space="preserve">: Las partes concurren voluntariamente y en paridad a la celebración de este Contrato. Ninguna parte alegará que el presente contrato contiene una o más cláusulas predispuestas unilateralmente por la otra, en cuya redacción dicha parte no participó, o, incomprensible para la misma, o ambiguas que deban ser interpretadas en sentido favorable a dicha parte o contrario a la </w:t>
      </w:r>
      <w:proofErr w:type="gramStart"/>
      <w:r w:rsidRPr="008F0620">
        <w:rPr>
          <w:lang w:val="es-ES"/>
        </w:rPr>
        <w:t>otra.-------------------------------------------------------------------------------</w:t>
      </w:r>
      <w:proofErr w:type="gramEnd"/>
    </w:p>
    <w:p w:rsidR="008F0620" w:rsidRPr="008F0620" w:rsidRDefault="008F0620" w:rsidP="00217235">
      <w:pPr>
        <w:jc w:val="both"/>
        <w:rPr>
          <w:lang w:val="es-ES"/>
        </w:rPr>
      </w:pPr>
      <w:r w:rsidRPr="008F0620">
        <w:rPr>
          <w:u w:val="single"/>
          <w:lang w:val="es-ES"/>
        </w:rPr>
        <w:t>OCTAVA</w:t>
      </w:r>
      <w:r w:rsidRPr="008F0620">
        <w:rPr>
          <w:lang w:val="es-ES"/>
        </w:rPr>
        <w:t xml:space="preserve">: Para realizar cualquier notificación fehaciente entre las partes que tengan como origen el presente contrato, éstas acuerdan que su domicilio a efectos de estas sean las direcciones indicadas en el encabezado del contrato. Si se produjere un cambio en el domicilio a efectos de notificaciones, se deberá comunicar esta nueva información fehacientemente a la otra </w:t>
      </w:r>
      <w:proofErr w:type="gramStart"/>
      <w:r w:rsidRPr="008F0620">
        <w:rPr>
          <w:lang w:val="es-ES"/>
        </w:rPr>
        <w:t>parte.---------------------------------------------------------------------------------</w:t>
      </w:r>
      <w:proofErr w:type="gramEnd"/>
    </w:p>
    <w:p w:rsidR="008F0620" w:rsidRPr="008F0620" w:rsidRDefault="008F0620" w:rsidP="00217235">
      <w:pPr>
        <w:jc w:val="both"/>
        <w:rPr>
          <w:lang w:val="es-ES"/>
        </w:rPr>
      </w:pPr>
      <w:r w:rsidRPr="008F0620">
        <w:rPr>
          <w:u w:val="single"/>
          <w:lang w:val="es-ES"/>
        </w:rPr>
        <w:t>NOVENA</w:t>
      </w:r>
      <w:r w:rsidRPr="008F0620">
        <w:rPr>
          <w:b/>
          <w:lang w:val="es-ES"/>
        </w:rPr>
        <w:t xml:space="preserve">: </w:t>
      </w:r>
      <w:r w:rsidRPr="008F0620">
        <w:rPr>
          <w:lang w:val="es-ES"/>
        </w:rPr>
        <w:t>Conforme con lo dispuesto por el art. 18 de la Ley Provincial Nro. 2756, - Orgánica de Municipalidades- se transcribe el mismo: “Cuando la Municipalidad fuere condenada al pago de una deuda cualquiera, la corporación arbitrará dentro del término de seis meses siguientes a la notificación de la sentencia respectiva la forma de verificar el pago. Esta prescripción formará parte integrante, bajo pena de nulidad, de todo acto o contrato que las autoridades comunales celebren en representación del municipio y deberá ser transcripta en toda escritura pública o contrato que se celebre con particulares</w:t>
      </w:r>
      <w:proofErr w:type="gramStart"/>
      <w:r w:rsidRPr="008F0620">
        <w:rPr>
          <w:lang w:val="es-ES"/>
        </w:rPr>
        <w:t>”.-------------</w:t>
      </w:r>
      <w:proofErr w:type="gramEnd"/>
    </w:p>
    <w:p w:rsidR="008F0620" w:rsidRPr="008F0620" w:rsidRDefault="008F0620" w:rsidP="00217235">
      <w:pPr>
        <w:jc w:val="both"/>
        <w:rPr>
          <w:lang w:val="es-ES"/>
        </w:rPr>
      </w:pPr>
      <w:r w:rsidRPr="008F0620">
        <w:rPr>
          <w:u w:val="single"/>
          <w:lang w:val="es-ES"/>
        </w:rPr>
        <w:lastRenderedPageBreak/>
        <w:t>DECIMA</w:t>
      </w:r>
      <w:r w:rsidRPr="008F0620">
        <w:rPr>
          <w:b/>
          <w:lang w:val="es-ES"/>
        </w:rPr>
        <w:t xml:space="preserve">: </w:t>
      </w:r>
      <w:r w:rsidRPr="008F0620">
        <w:rPr>
          <w:lang w:val="es-ES"/>
        </w:rPr>
        <w:t>Las partes acuerdan que toda controversia, diferencia, conflicto, reclam</w:t>
      </w:r>
      <w:bookmarkStart w:id="0" w:name="_GoBack"/>
      <w:bookmarkEnd w:id="0"/>
      <w:r w:rsidRPr="008F0620">
        <w:rPr>
          <w:lang w:val="es-ES"/>
        </w:rPr>
        <w:t>o o litigio en cuanto al contrato, o en relación con el mismo, se someterá a la Jurisdicción de los Tribunales Ordinarios de Venado Tuerto, renunciando a cualquier otro fuero que les pudiere corresponder.---------------------------------------------------------------------------------------------------------</w:t>
      </w:r>
    </w:p>
    <w:p w:rsidR="008F0620" w:rsidRPr="008F0620" w:rsidRDefault="008F0620" w:rsidP="00217235">
      <w:pPr>
        <w:jc w:val="both"/>
        <w:rPr>
          <w:lang w:val="es-ES"/>
        </w:rPr>
      </w:pPr>
      <w:r w:rsidRPr="008F0620">
        <w:rPr>
          <w:lang w:val="es-ES"/>
        </w:rPr>
        <w:t xml:space="preserve">En prueba de conformidad, previa lectura, suscriben las partes 3 (tres) ejemplares de un mismo tenor y a un solo efecto, refrendando los mismos el señor Secretario de Servicios y Obras Públicas, Guillermo S. </w:t>
      </w:r>
      <w:proofErr w:type="spellStart"/>
      <w:r w:rsidRPr="008F0620">
        <w:rPr>
          <w:lang w:val="es-ES"/>
        </w:rPr>
        <w:t>Kovacevich</w:t>
      </w:r>
      <w:proofErr w:type="spellEnd"/>
      <w:r w:rsidRPr="008F0620">
        <w:rPr>
          <w:lang w:val="es-ES"/>
        </w:rPr>
        <w:t>, en el lugar y fecha indicados en el encabezamiento.</w:t>
      </w:r>
    </w:p>
    <w:p w:rsidR="008F0620" w:rsidRPr="008F0620" w:rsidRDefault="008F0620" w:rsidP="00217235">
      <w:pPr>
        <w:jc w:val="both"/>
        <w:rPr>
          <w:lang w:val="es-AR"/>
        </w:rPr>
      </w:pPr>
    </w:p>
    <w:p w:rsidR="008F0620" w:rsidRPr="008F0620" w:rsidRDefault="008F0620" w:rsidP="008F0620">
      <w:pPr>
        <w:rPr>
          <w:lang w:val="es-AR"/>
        </w:rPr>
      </w:pPr>
    </w:p>
    <w:p w:rsidR="00BE1E3E" w:rsidRPr="008F0620" w:rsidRDefault="00BE1E3E">
      <w:pPr>
        <w:rPr>
          <w:lang w:val="es-AR"/>
        </w:rPr>
      </w:pPr>
    </w:p>
    <w:sectPr w:rsidR="00BE1E3E" w:rsidRPr="008F0620" w:rsidSect="005713EC">
      <w:headerReference w:type="default" r:id="rId5"/>
      <w:pgSz w:w="12240" w:h="20160" w:code="5"/>
      <w:pgMar w:top="567" w:right="1134"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D3C" w:rsidRPr="008F0620" w:rsidRDefault="00217235" w:rsidP="00851B94">
    <w:pPr>
      <w:spacing w:line="360" w:lineRule="auto"/>
      <w:jc w:val="both"/>
      <w:rPr>
        <w:lang w:val="es-ES"/>
      </w:rPr>
    </w:pPr>
    <w:r w:rsidRPr="008F0620">
      <w:rPr>
        <w:lang w:val="es-ES"/>
      </w:rPr>
      <w:t xml:space="preserve">              </w:t>
    </w:r>
    <w:r>
      <w:object w:dxaOrig="3660" w:dyaOrig="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75.75pt" fillcolor="window">
          <v:imagedata r:id="rId1" o:title=""/>
        </v:shape>
        <o:OLEObject Type="Embed" ProgID="PBrush" ShapeID="_x0000_i1025" DrawAspect="Content" ObjectID="_1691573564" r:id="rId2"/>
      </w:object>
    </w:r>
  </w:p>
  <w:p w:rsidR="007C6D3C" w:rsidRPr="008F0620" w:rsidRDefault="00217235" w:rsidP="00851B94">
    <w:pPr>
      <w:spacing w:line="240" w:lineRule="auto"/>
      <w:jc w:val="both"/>
      <w:rPr>
        <w:i/>
        <w:lang w:val="es-ES"/>
      </w:rPr>
    </w:pPr>
    <w:r w:rsidRPr="008F0620">
      <w:rPr>
        <w:i/>
        <w:lang w:val="es-ES"/>
      </w:rPr>
      <w:t>Municipalidad de Venado Tuerto</w:t>
    </w:r>
  </w:p>
  <w:p w:rsidR="007C6D3C" w:rsidRPr="008F0620" w:rsidRDefault="00217235" w:rsidP="00851B94">
    <w:pPr>
      <w:spacing w:line="240" w:lineRule="auto"/>
      <w:jc w:val="both"/>
      <w:rPr>
        <w:b/>
        <w:i/>
        <w:lang w:val="es-ES"/>
      </w:rPr>
    </w:pPr>
    <w:r w:rsidRPr="008F0620">
      <w:rPr>
        <w:b/>
        <w:i/>
        <w:lang w:val="es-ES"/>
      </w:rPr>
      <w:t xml:space="preserve">                Santa Fe</w:t>
    </w:r>
  </w:p>
  <w:p w:rsidR="007C6D3C" w:rsidRPr="008F0620" w:rsidRDefault="00217235">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B1339"/>
    <w:multiLevelType w:val="multilevel"/>
    <w:tmpl w:val="42DAFA66"/>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620"/>
    <w:rsid w:val="00217235"/>
    <w:rsid w:val="008F0620"/>
    <w:rsid w:val="00BE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F670"/>
  <w15:chartTrackingRefBased/>
  <w15:docId w15:val="{CAF43EAC-2416-4890-9EAE-1E6A4546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F06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F0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1042</Words>
  <Characters>5943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2021-08-27T15:43:00Z</dcterms:created>
  <dcterms:modified xsi:type="dcterms:W3CDTF">2021-08-27T15:46:00Z</dcterms:modified>
</cp:coreProperties>
</file>