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FA" w:rsidRPr="00DE4DFA" w:rsidRDefault="00DE4DFA" w:rsidP="00DE4DFA">
      <w:pPr>
        <w:spacing w:after="0" w:line="360" w:lineRule="auto"/>
        <w:jc w:val="center"/>
        <w:rPr>
          <w:rFonts w:ascii="Calibri" w:eastAsia="Calibri" w:hAnsi="Calibri" w:cs="Times New Roman"/>
          <w:sz w:val="36"/>
          <w:szCs w:val="36"/>
        </w:rPr>
      </w:pPr>
      <w:r w:rsidRPr="00DE4DFA">
        <w:rPr>
          <w:rFonts w:ascii="Calibri" w:eastAsia="Calibri" w:hAnsi="Calibri" w:cs="Times New Roman"/>
          <w:sz w:val="36"/>
          <w:szCs w:val="36"/>
        </w:rPr>
        <w:t>ANEXO</w:t>
      </w:r>
    </w:p>
    <w:p w:rsidR="00DE4DFA" w:rsidRPr="00DE4DFA" w:rsidRDefault="00DE4DFA" w:rsidP="00DE4DFA">
      <w:pPr>
        <w:keepNext/>
        <w:keepLines/>
        <w:spacing w:after="0" w:line="324" w:lineRule="auto"/>
        <w:jc w:val="center"/>
        <w:outlineLvl w:val="0"/>
        <w:rPr>
          <w:rFonts w:ascii="Chaco" w:eastAsia="Chaco" w:hAnsi="Chaco" w:cs="Chaco"/>
          <w:color w:val="000000"/>
          <w:sz w:val="28"/>
          <w:szCs w:val="28"/>
          <w:lang w:val="es-ES" w:eastAsia="es-AR"/>
        </w:rPr>
      </w:pPr>
      <w:r w:rsidRPr="00DE4DFA">
        <w:rPr>
          <w:rFonts w:ascii="Chaco" w:eastAsia="Chaco" w:hAnsi="Chaco" w:cs="Chaco"/>
          <w:color w:val="000000"/>
          <w:sz w:val="28"/>
          <w:szCs w:val="28"/>
          <w:lang w:val="es-ES" w:eastAsia="es-AR"/>
        </w:rPr>
        <w:t>CONVENIO URBANÍSTICO</w:t>
      </w:r>
    </w:p>
    <w:p w:rsidR="00DE4DFA" w:rsidRPr="00DE4DFA" w:rsidRDefault="00DE4DFA" w:rsidP="00DE4DFA">
      <w:pPr>
        <w:keepNext/>
        <w:keepLines/>
        <w:spacing w:after="0" w:line="324" w:lineRule="auto"/>
        <w:jc w:val="center"/>
        <w:outlineLvl w:val="0"/>
        <w:rPr>
          <w:rFonts w:ascii="Chaco" w:eastAsia="Chaco" w:hAnsi="Chaco" w:cs="Chaco"/>
          <w:color w:val="000000"/>
          <w:sz w:val="40"/>
          <w:szCs w:val="40"/>
          <w:lang w:val="es-ES" w:eastAsia="es-AR"/>
        </w:rPr>
      </w:pPr>
      <w:r w:rsidRPr="00DE4DFA">
        <w:rPr>
          <w:rFonts w:ascii="Chaco" w:eastAsia="Chaco" w:hAnsi="Chaco" w:cs="Chaco"/>
          <w:color w:val="000000"/>
          <w:sz w:val="40"/>
          <w:szCs w:val="40"/>
          <w:lang w:val="es-ES" w:eastAsia="es-AR"/>
        </w:rPr>
        <w:t>Previa de Mensura Nº 3659/2023</w:t>
      </w:r>
    </w:p>
    <w:p w:rsidR="00DE4DFA" w:rsidRPr="00DE4DFA" w:rsidRDefault="00DE4DFA" w:rsidP="00DE4DFA">
      <w:pPr>
        <w:spacing w:after="0" w:line="324" w:lineRule="auto"/>
        <w:jc w:val="center"/>
        <w:rPr>
          <w:rFonts w:ascii="Calibri" w:eastAsia="Calibri" w:hAnsi="Calibri" w:cs="Times New Roman"/>
          <w:lang w:val="es-ES"/>
        </w:rPr>
      </w:pPr>
    </w:p>
    <w:p w:rsidR="00DE4DFA" w:rsidRPr="00DE4DFA" w:rsidRDefault="00DE4DFA" w:rsidP="00DE4DFA">
      <w:pPr>
        <w:spacing w:after="0" w:line="324" w:lineRule="auto"/>
        <w:ind w:firstLine="708"/>
        <w:jc w:val="both"/>
        <w:rPr>
          <w:rFonts w:ascii="Arial" w:eastAsia="Calibri" w:hAnsi="Arial" w:cs="Times New Roman"/>
          <w:lang w:eastAsia="x-none"/>
        </w:rPr>
      </w:pPr>
      <w:r w:rsidRPr="00DE4DFA">
        <w:rPr>
          <w:rFonts w:ascii="Arial" w:eastAsia="Calibri" w:hAnsi="Arial" w:cs="Times New Roman"/>
          <w:lang w:eastAsia="x-none"/>
        </w:rPr>
        <w:t>En la Ciudad de Venado Tuerto a los 27 días del mes de noviembre del año dos mil veintitrés, entre la</w:t>
      </w:r>
      <w:r w:rsidRPr="00DE4DFA">
        <w:rPr>
          <w:rFonts w:ascii="Arial" w:eastAsia="Calibri" w:hAnsi="Arial" w:cs="Times New Roman"/>
          <w:b/>
          <w:szCs w:val="24"/>
          <w:lang w:eastAsia="x-none"/>
        </w:rPr>
        <w:t xml:space="preserve"> MUNICIPALIDAD DE VENADO TUERTO</w:t>
      </w:r>
      <w:r w:rsidRPr="00DE4DFA">
        <w:rPr>
          <w:rFonts w:ascii="Arial" w:eastAsia="Calibri" w:hAnsi="Arial" w:cs="Times New Roman"/>
          <w:lang w:eastAsia="x-none"/>
        </w:rPr>
        <w:t xml:space="preserve">, representada para este acto por el Sr. Intendente Municipal, Dr. </w:t>
      </w:r>
      <w:r w:rsidRPr="00DE4DFA">
        <w:rPr>
          <w:rFonts w:ascii="Arial" w:eastAsia="Calibri" w:hAnsi="Arial" w:cs="Times New Roman"/>
          <w:b/>
          <w:szCs w:val="24"/>
          <w:lang w:eastAsia="x-none"/>
        </w:rPr>
        <w:t>SERGIO LEONEL CHIARELLA</w:t>
      </w:r>
      <w:r w:rsidRPr="00DE4DFA">
        <w:rPr>
          <w:rFonts w:ascii="Arial" w:eastAsia="Calibri" w:hAnsi="Arial" w:cs="Times New Roman"/>
          <w:lang w:eastAsia="x-none"/>
        </w:rPr>
        <w:t xml:space="preserve"> y el Secretario de Desarrollo Productivo y Planeamiento Urbano, Sr</w:t>
      </w:r>
      <w:r w:rsidRPr="00DE4DFA">
        <w:rPr>
          <w:rFonts w:ascii="Arial" w:eastAsia="Calibri" w:hAnsi="Arial" w:cs="Times New Roman"/>
          <w:szCs w:val="24"/>
          <w:lang w:eastAsia="x-none"/>
        </w:rPr>
        <w:t xml:space="preserve">. </w:t>
      </w:r>
      <w:r w:rsidRPr="00DE4DFA">
        <w:rPr>
          <w:rFonts w:ascii="Arial" w:eastAsia="Calibri" w:hAnsi="Arial" w:cs="Times New Roman"/>
          <w:b/>
          <w:szCs w:val="24"/>
          <w:lang w:eastAsia="x-none"/>
        </w:rPr>
        <w:t>SANTIAGO MEARDI</w:t>
      </w:r>
      <w:r w:rsidRPr="00DE4DFA">
        <w:rPr>
          <w:rFonts w:ascii="Arial" w:eastAsia="Calibri" w:hAnsi="Arial" w:cs="Times New Roman"/>
          <w:lang w:eastAsia="x-none"/>
        </w:rPr>
        <w:t>, fijando domicilio en calle San Martín Nº 899 de esta Ciudad, en adelante denominada</w:t>
      </w:r>
      <w:r w:rsidRPr="00DE4DFA">
        <w:rPr>
          <w:rFonts w:ascii="Arial" w:eastAsia="Calibri" w:hAnsi="Arial" w:cs="Times New Roman"/>
          <w:b/>
          <w:szCs w:val="24"/>
          <w:lang w:eastAsia="x-none"/>
        </w:rPr>
        <w:t xml:space="preserve"> LA MUNICIPALIDAD</w:t>
      </w:r>
      <w:r w:rsidRPr="00DE4DFA">
        <w:rPr>
          <w:rFonts w:ascii="Arial" w:eastAsia="Calibri" w:hAnsi="Arial" w:cs="Times New Roman"/>
          <w:lang w:eastAsia="x-none"/>
        </w:rPr>
        <w:t>, por una parte y</w:t>
      </w:r>
      <w:r w:rsidRPr="00DE4DFA">
        <w:rPr>
          <w:rFonts w:ascii="Calibri" w:eastAsia="Calibri" w:hAnsi="Calibri" w:cs="Times New Roman"/>
        </w:rPr>
        <w:t xml:space="preserve"> </w:t>
      </w:r>
      <w:r w:rsidRPr="00DE4DFA">
        <w:rPr>
          <w:rFonts w:ascii="Arial" w:eastAsia="Calibri" w:hAnsi="Arial" w:cs="Times New Roman"/>
          <w:b/>
          <w:szCs w:val="24"/>
          <w:lang w:eastAsia="x-none"/>
        </w:rPr>
        <w:t>NORAH ALICIA HUBER</w:t>
      </w:r>
      <w:r w:rsidRPr="00DE4DFA">
        <w:rPr>
          <w:rFonts w:ascii="Arial" w:eastAsia="Calibri" w:hAnsi="Arial" w:cs="Times New Roman"/>
          <w:lang w:eastAsia="x-none"/>
        </w:rPr>
        <w:t xml:space="preserve">, DNI Nº 28.420.812, domiciliada en Estancia La Querencia, Arias, Provincia de Córdoba, en adelante denominada  </w:t>
      </w:r>
      <w:r w:rsidRPr="00DE4DFA">
        <w:rPr>
          <w:rFonts w:ascii="Arial" w:eastAsia="Calibri" w:hAnsi="Arial" w:cs="Times New Roman"/>
          <w:b/>
          <w:szCs w:val="24"/>
          <w:lang w:eastAsia="x-none"/>
        </w:rPr>
        <w:t>LA VECINA</w:t>
      </w:r>
      <w:r w:rsidRPr="00DE4DFA">
        <w:rPr>
          <w:rFonts w:ascii="Arial" w:eastAsia="Calibri" w:hAnsi="Arial" w:cs="Times New Roman"/>
          <w:szCs w:val="24"/>
          <w:lang w:eastAsia="x-none"/>
        </w:rPr>
        <w:t>, por la otra</w:t>
      </w:r>
      <w:r w:rsidRPr="00DE4DFA">
        <w:rPr>
          <w:rFonts w:ascii="Arial" w:eastAsia="Calibri" w:hAnsi="Arial" w:cs="Times New Roman"/>
          <w:lang w:eastAsia="x-none"/>
        </w:rPr>
        <w:t xml:space="preserve">, se conviene en celebrar el presente Convenio Urbanístico que se regirá en un todo por las cláusulas que a continuación se detallan: </w:t>
      </w:r>
    </w:p>
    <w:p w:rsidR="00DE4DFA" w:rsidRPr="00DE4DFA" w:rsidRDefault="00DE4DFA" w:rsidP="00DE4DFA">
      <w:pPr>
        <w:spacing w:after="0" w:line="324" w:lineRule="auto"/>
        <w:ind w:left="569"/>
        <w:jc w:val="both"/>
        <w:rPr>
          <w:rFonts w:ascii="Calibri" w:eastAsia="Calibri" w:hAnsi="Calibri" w:cs="Times New Roman"/>
        </w:rPr>
      </w:pPr>
      <w:r w:rsidRPr="00DE4DFA">
        <w:rPr>
          <w:rFonts w:ascii="Calibri" w:eastAsia="Calibri" w:hAnsi="Calibri" w:cs="Times New Roman"/>
          <w:b/>
        </w:rPr>
        <w:t xml:space="preserve"> </w:t>
      </w: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szCs w:val="24"/>
          <w:lang w:eastAsia="x-none"/>
        </w:rPr>
        <w:t>PRIMERA: LA MUNICIPALIDAD</w:t>
      </w:r>
      <w:r w:rsidRPr="00DE4DFA">
        <w:rPr>
          <w:rFonts w:ascii="Arial" w:eastAsia="Calibri" w:hAnsi="Arial" w:cs="Times New Roman"/>
          <w:lang w:eastAsia="x-none"/>
        </w:rPr>
        <w:t xml:space="preserve"> autoriza a </w:t>
      </w:r>
      <w:r w:rsidRPr="00DE4DFA">
        <w:rPr>
          <w:rFonts w:ascii="Arial" w:eastAsia="Calibri" w:hAnsi="Arial" w:cs="Times New Roman"/>
          <w:b/>
          <w:szCs w:val="24"/>
          <w:lang w:eastAsia="x-none"/>
        </w:rPr>
        <w:t>LA VECINA</w:t>
      </w:r>
      <w:r w:rsidRPr="00DE4DFA">
        <w:rPr>
          <w:rFonts w:ascii="Arial" w:eastAsia="Calibri" w:hAnsi="Arial" w:cs="Times New Roman"/>
          <w:lang w:eastAsia="x-none"/>
        </w:rPr>
        <w:t xml:space="preserve"> a la subdivisión de dos (2) lotes de su propiedad ubicados en la Chacra 19, Manzana Catastral Nº  909, Lotes 39 y 40 del plano Nº 58.690/1.969, partidas municipales Nº 52230 y 52231, respectivamente, cada uno de ellos con 25,00 metros de frente por calle Roberto Alfaro y en su fondo paralelo a esta y 116,04 metros en sus lados Sureste y Noroeste, que encierran una superficie sumada según título y mensura de 5.802,00 m², perteneciente a la zona </w:t>
      </w:r>
      <w:r w:rsidRPr="00DE4DFA">
        <w:rPr>
          <w:rFonts w:ascii="Arial" w:eastAsia="Calibri" w:hAnsi="Arial" w:cs="Times New Roman"/>
          <w:b/>
          <w:szCs w:val="24"/>
          <w:lang w:eastAsia="x-none"/>
        </w:rPr>
        <w:t>ZEUP (Zona Especial de Urbanización Prioritaria)</w:t>
      </w:r>
      <w:r w:rsidRPr="00DE4DFA">
        <w:rPr>
          <w:rFonts w:ascii="Arial" w:eastAsia="Calibri" w:hAnsi="Arial" w:cs="Times New Roman"/>
          <w:lang w:eastAsia="x-none"/>
        </w:rPr>
        <w:t>, con parámetros urbanísticos de la zona</w:t>
      </w:r>
      <w:r w:rsidRPr="00DE4DFA">
        <w:rPr>
          <w:rFonts w:ascii="Arial" w:eastAsia="Calibri" w:hAnsi="Arial" w:cs="Times New Roman"/>
          <w:b/>
          <w:szCs w:val="24"/>
          <w:lang w:eastAsia="x-none"/>
        </w:rPr>
        <w:t xml:space="preserve"> Z6 (Barrios de Usos Mixtos)</w:t>
      </w:r>
      <w:r w:rsidRPr="00DE4DFA">
        <w:rPr>
          <w:rFonts w:ascii="Arial" w:eastAsia="Calibri" w:hAnsi="Arial" w:cs="Times New Roman"/>
          <w:lang w:eastAsia="x-none"/>
        </w:rPr>
        <w:t xml:space="preserve">, de acuerdo a la Ordenanza Nº 4398/2013, en el marco del Plan de Desarrollo Territorial, a partir de la provisión de la infraestructura disponible, a cargo de </w:t>
      </w:r>
      <w:r w:rsidRPr="00DE4DFA">
        <w:rPr>
          <w:rFonts w:ascii="Arial" w:eastAsia="Calibri" w:hAnsi="Arial" w:cs="Times New Roman"/>
          <w:b/>
          <w:lang w:eastAsia="x-none"/>
        </w:rPr>
        <w:t>LA VECINA</w:t>
      </w:r>
      <w:r w:rsidRPr="00DE4DFA">
        <w:rPr>
          <w:rFonts w:ascii="Arial" w:eastAsia="Calibri" w:hAnsi="Arial" w:cs="Times New Roman"/>
          <w:lang w:eastAsia="x-none"/>
        </w:rPr>
        <w:t>.-----------------------------------------------------------</w:t>
      </w:r>
    </w:p>
    <w:p w:rsidR="00DE4DFA" w:rsidRPr="00DE4DFA" w:rsidRDefault="00DE4DFA" w:rsidP="00DE4DFA">
      <w:pPr>
        <w:spacing w:after="0" w:line="324" w:lineRule="auto"/>
        <w:ind w:left="569"/>
        <w:rPr>
          <w:rFonts w:ascii="Calibri" w:eastAsia="Calibri" w:hAnsi="Calibri" w:cs="Times New Roman"/>
        </w:rPr>
      </w:pPr>
      <w:r w:rsidRPr="00DE4DFA">
        <w:rPr>
          <w:rFonts w:ascii="Calibri" w:eastAsia="Calibri" w:hAnsi="Calibri" w:cs="Times New Roman"/>
          <w:b/>
        </w:rPr>
        <w:t xml:space="preserve"> </w:t>
      </w: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SEGUNDA: LA VECINA</w:t>
      </w:r>
      <w:r w:rsidRPr="00DE4DFA">
        <w:rPr>
          <w:rFonts w:ascii="Arial" w:eastAsia="Calibri" w:hAnsi="Arial" w:cs="Times New Roman"/>
          <w:lang w:eastAsia="x-none"/>
        </w:rPr>
        <w:t xml:space="preserve"> cederá gratuitamente en propiedad a </w:t>
      </w:r>
      <w:r w:rsidRPr="00DE4DFA">
        <w:rPr>
          <w:rFonts w:ascii="Arial" w:eastAsia="Calibri" w:hAnsi="Arial" w:cs="Times New Roman"/>
          <w:b/>
          <w:lang w:eastAsia="x-none"/>
        </w:rPr>
        <w:t>LA MUNICIPALIDAD</w:t>
      </w:r>
      <w:r w:rsidRPr="00DE4DFA">
        <w:rPr>
          <w:rFonts w:ascii="Arial" w:eastAsia="Calibri" w:hAnsi="Arial" w:cs="Times New Roman"/>
          <w:lang w:eastAsia="x-none"/>
        </w:rPr>
        <w:t>, una fracción de terreno (</w:t>
      </w:r>
      <w:r w:rsidRPr="00DE4DFA">
        <w:rPr>
          <w:rFonts w:ascii="Arial" w:eastAsia="Calibri" w:hAnsi="Arial" w:cs="Times New Roman"/>
          <w:b/>
          <w:lang w:eastAsia="x-none"/>
        </w:rPr>
        <w:t>Lote A</w:t>
      </w:r>
      <w:r w:rsidRPr="00DE4DFA">
        <w:rPr>
          <w:rFonts w:ascii="Arial" w:eastAsia="Calibri" w:hAnsi="Arial" w:cs="Times New Roman"/>
          <w:lang w:eastAsia="x-none"/>
        </w:rPr>
        <w:t xml:space="preserve"> del plano de mensura para modificación de estado parcelario elaborado por el Ing. </w:t>
      </w:r>
      <w:proofErr w:type="spellStart"/>
      <w:r w:rsidRPr="00DE4DFA">
        <w:rPr>
          <w:rFonts w:ascii="Arial" w:eastAsia="Calibri" w:hAnsi="Arial" w:cs="Times New Roman"/>
          <w:lang w:eastAsia="x-none"/>
        </w:rPr>
        <w:t>Agrim</w:t>
      </w:r>
      <w:proofErr w:type="spellEnd"/>
      <w:r w:rsidRPr="00DE4DFA">
        <w:rPr>
          <w:rFonts w:ascii="Arial" w:eastAsia="Calibri" w:hAnsi="Arial" w:cs="Times New Roman"/>
          <w:lang w:eastAsia="x-none"/>
        </w:rPr>
        <w:t xml:space="preserve">. Walter Tomás </w:t>
      </w:r>
      <w:proofErr w:type="spellStart"/>
      <w:r w:rsidRPr="00DE4DFA">
        <w:rPr>
          <w:rFonts w:ascii="Arial" w:eastAsia="Calibri" w:hAnsi="Arial" w:cs="Times New Roman"/>
          <w:lang w:eastAsia="x-none"/>
        </w:rPr>
        <w:t>Meier</w:t>
      </w:r>
      <w:proofErr w:type="spellEnd"/>
      <w:r w:rsidRPr="00DE4DFA">
        <w:rPr>
          <w:rFonts w:ascii="Arial" w:eastAsia="Calibri" w:hAnsi="Arial" w:cs="Times New Roman"/>
          <w:lang w:eastAsia="x-none"/>
        </w:rPr>
        <w:t xml:space="preserve">) que suma 2.408,72 m², destinada a la apertura de calle J. M. </w:t>
      </w:r>
      <w:proofErr w:type="spellStart"/>
      <w:r w:rsidRPr="00DE4DFA">
        <w:rPr>
          <w:rFonts w:ascii="Arial" w:eastAsia="Calibri" w:hAnsi="Arial" w:cs="Times New Roman"/>
          <w:lang w:eastAsia="x-none"/>
        </w:rPr>
        <w:t>Masneri</w:t>
      </w:r>
      <w:proofErr w:type="spellEnd"/>
      <w:r w:rsidRPr="00DE4DFA">
        <w:rPr>
          <w:rFonts w:ascii="Arial" w:eastAsia="Calibri" w:hAnsi="Arial" w:cs="Times New Roman"/>
          <w:lang w:eastAsia="x-none"/>
        </w:rPr>
        <w:t xml:space="preserve"> y Calle Pública B (CH19). La superficie de la fracción a donar representa el  41,51% del título, de acuerdo al anteproyecto de subdivisión adjunto, razón por la cual no corresponde la donación de reservas destinadas a espacios verdes y libres públicos y equipamiento comunitario de acuerdo al inciso “c” del artículo VII.14 de la sección 2 del capítulo VII del título II del Plan de Desarrollo Territorial.---------------------------------------------------------------------------------------------</w:t>
      </w:r>
    </w:p>
    <w:p w:rsidR="00DE4DFA" w:rsidRPr="00DE4DFA" w:rsidRDefault="00DE4DFA" w:rsidP="00DE4DFA">
      <w:pPr>
        <w:spacing w:after="0" w:line="324" w:lineRule="auto"/>
        <w:rPr>
          <w:rFonts w:ascii="Calibri" w:eastAsia="Calibri" w:hAnsi="Calibri" w:cs="Times New Roman"/>
        </w:rPr>
      </w:pP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TERCERA</w:t>
      </w:r>
      <w:r w:rsidRPr="00DE4DFA">
        <w:rPr>
          <w:rFonts w:ascii="Arial" w:eastAsia="Calibri" w:hAnsi="Arial" w:cs="Times New Roman"/>
          <w:lang w:eastAsia="x-none"/>
        </w:rPr>
        <w:t xml:space="preserve">: A la fecha de transferencia de dominio del inmueble detallado en la cláusula SEGUNDA, </w:t>
      </w:r>
      <w:r w:rsidRPr="00DE4DFA">
        <w:rPr>
          <w:rFonts w:ascii="Arial" w:eastAsia="Calibri" w:hAnsi="Arial" w:cs="Times New Roman"/>
          <w:b/>
          <w:lang w:eastAsia="x-none"/>
        </w:rPr>
        <w:t>LA VECINA</w:t>
      </w:r>
      <w:r w:rsidRPr="00DE4DFA">
        <w:rPr>
          <w:rFonts w:ascii="Arial" w:eastAsia="Calibri" w:hAnsi="Arial" w:cs="Times New Roman"/>
          <w:lang w:eastAsia="x-none"/>
        </w:rPr>
        <w:t xml:space="preserve"> se obliga a entregar el lote libre de todo impuesto, gravamen, hipoteca, tasas o derechos municipales que le correspondiere, así como libres de ocupantes. Asimismo, declara que el inmueble es de su exclusiva </w:t>
      </w:r>
      <w:proofErr w:type="gramStart"/>
      <w:r w:rsidRPr="00DE4DFA">
        <w:rPr>
          <w:rFonts w:ascii="Arial" w:eastAsia="Calibri" w:hAnsi="Arial" w:cs="Times New Roman"/>
          <w:lang w:eastAsia="x-none"/>
        </w:rPr>
        <w:t>propiedad.------------------------------------------------------</w:t>
      </w:r>
      <w:proofErr w:type="gramEnd"/>
    </w:p>
    <w:p w:rsidR="00DE4DFA" w:rsidRPr="00DE4DFA" w:rsidRDefault="00DE4DFA" w:rsidP="00DE4DFA">
      <w:pPr>
        <w:spacing w:after="0" w:line="324" w:lineRule="auto"/>
        <w:jc w:val="both"/>
        <w:rPr>
          <w:rFonts w:ascii="Arial" w:eastAsia="Calibri" w:hAnsi="Arial" w:cs="Times New Roman"/>
          <w:lang w:eastAsia="x-none"/>
        </w:rPr>
      </w:pP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CUARTA: LA VECINA</w:t>
      </w:r>
      <w:r w:rsidRPr="00DE4DFA">
        <w:rPr>
          <w:rFonts w:ascii="Arial" w:eastAsia="Calibri" w:hAnsi="Arial" w:cs="Times New Roman"/>
          <w:lang w:eastAsia="x-none"/>
        </w:rPr>
        <w:t xml:space="preserve"> asume a su cargo la ejecución y costos del 100% (cien por ciento) de la obra vial y los desagües pluviales correspondientes al </w:t>
      </w:r>
      <w:proofErr w:type="spellStart"/>
      <w:r w:rsidRPr="00DE4DFA">
        <w:rPr>
          <w:rFonts w:ascii="Arial" w:eastAsia="Calibri" w:hAnsi="Arial" w:cs="Times New Roman"/>
          <w:lang w:eastAsia="x-none"/>
        </w:rPr>
        <w:t>semiancho</w:t>
      </w:r>
      <w:proofErr w:type="spellEnd"/>
      <w:r w:rsidRPr="00DE4DFA">
        <w:rPr>
          <w:rFonts w:ascii="Arial" w:eastAsia="Calibri" w:hAnsi="Arial" w:cs="Times New Roman"/>
          <w:lang w:eastAsia="x-none"/>
        </w:rPr>
        <w:t xml:space="preserve"> de calles Roberto Alfaro, José M. </w:t>
      </w:r>
      <w:proofErr w:type="spellStart"/>
      <w:r w:rsidRPr="00DE4DFA">
        <w:rPr>
          <w:rFonts w:ascii="Arial" w:eastAsia="Calibri" w:hAnsi="Arial" w:cs="Times New Roman"/>
          <w:lang w:eastAsia="x-none"/>
        </w:rPr>
        <w:t>Masneri</w:t>
      </w:r>
      <w:proofErr w:type="spellEnd"/>
      <w:r w:rsidRPr="00DE4DFA">
        <w:rPr>
          <w:rFonts w:ascii="Arial" w:eastAsia="Calibri" w:hAnsi="Arial" w:cs="Times New Roman"/>
          <w:lang w:eastAsia="x-none"/>
        </w:rPr>
        <w:t xml:space="preserve"> (estabilizado granular en la calzada completa) y a la Calle Pública B (CH19), de acuerdo </w:t>
      </w:r>
      <w:r w:rsidRPr="00DE4DFA">
        <w:rPr>
          <w:rFonts w:ascii="Arial" w:eastAsia="Calibri" w:hAnsi="Arial" w:cs="Times New Roman"/>
          <w:lang w:eastAsia="x-none"/>
        </w:rPr>
        <w:lastRenderedPageBreak/>
        <w:t>al proyecto adjunto de cordón cuneta, estabilizado granular, aletas de hormigón simple y canalización a cielo abierto confeccionado por la Dirección Municipal de Proyectos y Seguimiento de Obras, dependiente de la Secretaría de Servicios y Obras Públicas.-------------------------------------------------------------------------------------</w:t>
      </w:r>
    </w:p>
    <w:p w:rsidR="00DE4DFA" w:rsidRPr="00DE4DFA" w:rsidRDefault="00DE4DFA" w:rsidP="00DE4DFA">
      <w:pPr>
        <w:spacing w:after="0" w:line="324" w:lineRule="auto"/>
        <w:jc w:val="both"/>
        <w:rPr>
          <w:rFonts w:ascii="Arial" w:eastAsia="Calibri" w:hAnsi="Arial" w:cs="Times New Roman"/>
          <w:lang w:eastAsia="x-none"/>
        </w:rPr>
      </w:pP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QUINTA: LA VECINA</w:t>
      </w:r>
      <w:r w:rsidRPr="00DE4DFA">
        <w:rPr>
          <w:rFonts w:ascii="Arial" w:eastAsia="Calibri" w:hAnsi="Arial" w:cs="Times New Roman"/>
          <w:lang w:eastAsia="x-none"/>
        </w:rPr>
        <w:t xml:space="preserve"> asume a su cargo la ejecución y costos de la forestación sobre los frentes de los lotes de calles Roberto Alfaro, J. M. </w:t>
      </w:r>
      <w:proofErr w:type="spellStart"/>
      <w:r w:rsidRPr="00DE4DFA">
        <w:rPr>
          <w:rFonts w:ascii="Arial" w:eastAsia="Calibri" w:hAnsi="Arial" w:cs="Times New Roman"/>
          <w:lang w:eastAsia="x-none"/>
        </w:rPr>
        <w:t>Masneri</w:t>
      </w:r>
      <w:proofErr w:type="spellEnd"/>
      <w:r w:rsidRPr="00DE4DFA">
        <w:rPr>
          <w:rFonts w:ascii="Arial" w:eastAsia="Calibri" w:hAnsi="Arial" w:cs="Times New Roman"/>
          <w:lang w:eastAsia="x-none"/>
        </w:rPr>
        <w:t xml:space="preserve"> y Calle Pública B (CH19), en la cantidad y modalidad de implantación establecida en el informe adjunto elaborado por la Dirección Municipal de Espacios Públicos, dependiente de la Secretaría de Servicios y Obras </w:t>
      </w:r>
      <w:proofErr w:type="gramStart"/>
      <w:r w:rsidRPr="00DE4DFA">
        <w:rPr>
          <w:rFonts w:ascii="Arial" w:eastAsia="Calibri" w:hAnsi="Arial" w:cs="Times New Roman"/>
          <w:lang w:eastAsia="x-none"/>
        </w:rPr>
        <w:t>Públicas.--------------------------</w:t>
      </w:r>
      <w:proofErr w:type="gramEnd"/>
    </w:p>
    <w:p w:rsidR="00DE4DFA" w:rsidRPr="00DE4DFA" w:rsidRDefault="00DE4DFA" w:rsidP="00DE4DFA">
      <w:pPr>
        <w:spacing w:after="0" w:line="324" w:lineRule="auto"/>
        <w:rPr>
          <w:rFonts w:ascii="Calibri" w:eastAsia="Calibri" w:hAnsi="Calibri" w:cs="Times New Roman"/>
        </w:rPr>
      </w:pP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SEXTA: LA VECINA</w:t>
      </w:r>
      <w:r w:rsidRPr="00DE4DFA">
        <w:rPr>
          <w:rFonts w:ascii="Arial" w:eastAsia="Calibri" w:hAnsi="Arial" w:cs="Times New Roman"/>
          <w:lang w:eastAsia="x-none"/>
        </w:rPr>
        <w:t xml:space="preserve"> asume a su cargo la ejecución y costos de las obras de red eléctrica de baja tensión y alumbrado público, sobre la totalidad de los lotes descriptos en la cláusula PRIMERA, de acuerdo al proyecto adjunto confeccionado por la Cooperativa de Electricidad de Venado </w:t>
      </w:r>
      <w:proofErr w:type="gramStart"/>
      <w:r w:rsidRPr="00DE4DFA">
        <w:rPr>
          <w:rFonts w:ascii="Arial" w:eastAsia="Calibri" w:hAnsi="Arial" w:cs="Times New Roman"/>
          <w:lang w:eastAsia="x-none"/>
        </w:rPr>
        <w:t>Tuerto.----------------</w:t>
      </w:r>
      <w:proofErr w:type="gramEnd"/>
    </w:p>
    <w:p w:rsidR="00DE4DFA" w:rsidRPr="00DE4DFA" w:rsidRDefault="00DE4DFA" w:rsidP="00DE4DFA">
      <w:pPr>
        <w:spacing w:after="0" w:line="324" w:lineRule="auto"/>
        <w:ind w:left="-5" w:right="49"/>
        <w:rPr>
          <w:rFonts w:ascii="Calibri" w:eastAsia="Calibri" w:hAnsi="Calibri" w:cs="Times New Roman"/>
        </w:rPr>
      </w:pP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SÉPTIMA: LA VECINA</w:t>
      </w:r>
      <w:r w:rsidRPr="00DE4DFA">
        <w:rPr>
          <w:rFonts w:ascii="Arial" w:eastAsia="Calibri" w:hAnsi="Arial" w:cs="Times New Roman"/>
          <w:lang w:eastAsia="x-none"/>
        </w:rPr>
        <w:t xml:space="preserve"> asume a su cargo la ejecución y costos de las obras de red y nexo de agua potable, de acuerdo al proyecto adjunto confeccionado por la Cooperativa de Obras </w:t>
      </w:r>
      <w:proofErr w:type="gramStart"/>
      <w:r w:rsidRPr="00DE4DFA">
        <w:rPr>
          <w:rFonts w:ascii="Arial" w:eastAsia="Calibri" w:hAnsi="Arial" w:cs="Times New Roman"/>
          <w:lang w:eastAsia="x-none"/>
        </w:rPr>
        <w:t>Sanitarias.-----------------------------------------------------------</w:t>
      </w:r>
      <w:proofErr w:type="gramEnd"/>
    </w:p>
    <w:p w:rsidR="00DE4DFA" w:rsidRPr="00DE4DFA" w:rsidRDefault="00DE4DFA" w:rsidP="00DE4DFA">
      <w:pPr>
        <w:spacing w:after="0" w:line="324" w:lineRule="auto"/>
        <w:rPr>
          <w:rFonts w:ascii="Calibri" w:eastAsia="Calibri" w:hAnsi="Calibri" w:cs="Times New Roman"/>
          <w:b/>
        </w:rPr>
      </w:pP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OCTAVA: LA VECINA</w:t>
      </w:r>
      <w:r w:rsidRPr="00DE4DFA">
        <w:rPr>
          <w:rFonts w:ascii="Arial" w:eastAsia="Calibri" w:hAnsi="Arial" w:cs="Times New Roman"/>
          <w:lang w:eastAsia="x-none"/>
        </w:rPr>
        <w:t xml:space="preserve"> asume a su cargo la ejecución y costos de la obra de red de gas, de acuerdo al proyecto adjunto confeccionado por Litoral Gas S.A.-</w:t>
      </w:r>
    </w:p>
    <w:p w:rsidR="00DE4DFA" w:rsidRPr="00DE4DFA" w:rsidRDefault="00DE4DFA" w:rsidP="00DE4DFA">
      <w:pPr>
        <w:spacing w:after="0" w:line="324" w:lineRule="auto"/>
        <w:rPr>
          <w:rFonts w:ascii="Calibri" w:eastAsia="Calibri" w:hAnsi="Calibri" w:cs="Times New Roman"/>
        </w:rPr>
      </w:pP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NOVENA</w:t>
      </w:r>
      <w:r w:rsidRPr="00DE4DFA">
        <w:rPr>
          <w:rFonts w:ascii="Arial" w:eastAsia="Calibri" w:hAnsi="Arial" w:cs="Times New Roman"/>
          <w:lang w:eastAsia="x-none"/>
        </w:rPr>
        <w:t xml:space="preserve">: Con el objeto de asegurar el financiamiento de la ejecución de las obras de infraestructura requeridas, </w:t>
      </w:r>
      <w:r w:rsidRPr="00DE4DFA">
        <w:rPr>
          <w:rFonts w:ascii="Arial" w:eastAsia="Calibri" w:hAnsi="Arial" w:cs="Times New Roman"/>
          <w:b/>
          <w:lang w:eastAsia="x-none"/>
        </w:rPr>
        <w:t>LA MUNICIPALIDAD</w:t>
      </w:r>
      <w:r w:rsidRPr="00DE4DFA">
        <w:rPr>
          <w:rFonts w:ascii="Arial" w:eastAsia="Calibri" w:hAnsi="Arial" w:cs="Times New Roman"/>
          <w:lang w:eastAsia="x-none"/>
        </w:rPr>
        <w:t xml:space="preserve"> autoriza el ingreso de la mensura de subdivisión de los dos lotes descriptos en la cláusula PRIMERA, tomando como garantía de las mismas, los lotes I, J y K del plano de mensura para modificación de estado parcelario elaborado por el Ing. </w:t>
      </w:r>
      <w:proofErr w:type="spellStart"/>
      <w:r w:rsidRPr="00DE4DFA">
        <w:rPr>
          <w:rFonts w:ascii="Arial" w:eastAsia="Calibri" w:hAnsi="Arial" w:cs="Times New Roman"/>
          <w:lang w:eastAsia="x-none"/>
        </w:rPr>
        <w:t>Agrim</w:t>
      </w:r>
      <w:proofErr w:type="spellEnd"/>
      <w:r w:rsidRPr="00DE4DFA">
        <w:rPr>
          <w:rFonts w:ascii="Arial" w:eastAsia="Calibri" w:hAnsi="Arial" w:cs="Times New Roman"/>
          <w:lang w:eastAsia="x-none"/>
        </w:rPr>
        <w:t xml:space="preserve">. Walter Tomás </w:t>
      </w:r>
      <w:proofErr w:type="spellStart"/>
      <w:r w:rsidRPr="00DE4DFA">
        <w:rPr>
          <w:rFonts w:ascii="Arial" w:eastAsia="Calibri" w:hAnsi="Arial" w:cs="Times New Roman"/>
          <w:lang w:eastAsia="x-none"/>
        </w:rPr>
        <w:t>Meier</w:t>
      </w:r>
      <w:proofErr w:type="spellEnd"/>
      <w:r w:rsidRPr="00DE4DFA">
        <w:rPr>
          <w:rFonts w:ascii="Arial" w:eastAsia="Calibri" w:hAnsi="Arial" w:cs="Times New Roman"/>
          <w:lang w:eastAsia="x-none"/>
        </w:rPr>
        <w:t xml:space="preserve">. </w:t>
      </w:r>
      <w:r w:rsidRPr="00DE4DFA">
        <w:rPr>
          <w:rFonts w:ascii="Arial" w:eastAsia="Calibri" w:hAnsi="Arial" w:cs="Times New Roman"/>
          <w:b/>
          <w:lang w:eastAsia="x-none"/>
        </w:rPr>
        <w:t xml:space="preserve">LA MUNICIPALIDAD </w:t>
      </w:r>
      <w:r w:rsidRPr="00DE4DFA">
        <w:rPr>
          <w:rFonts w:ascii="Arial" w:eastAsia="Calibri" w:hAnsi="Arial" w:cs="Times New Roman"/>
          <w:lang w:eastAsia="x-none"/>
        </w:rPr>
        <w:t xml:space="preserve">liberará los lotes en garantía cuando las obras pactadas sean ejecutadas por las distintas reparticiones, se encuentren terminadas y cedidas y con el acta de recepción final rubricada entre las </w:t>
      </w:r>
      <w:proofErr w:type="gramStart"/>
      <w:r w:rsidRPr="00DE4DFA">
        <w:rPr>
          <w:rFonts w:ascii="Arial" w:eastAsia="Calibri" w:hAnsi="Arial" w:cs="Times New Roman"/>
          <w:lang w:eastAsia="x-none"/>
        </w:rPr>
        <w:t>partes.-------------------------------------------------------------------------------------------------</w:t>
      </w:r>
      <w:proofErr w:type="gramEnd"/>
    </w:p>
    <w:p w:rsidR="00DE4DFA" w:rsidRPr="00DE4DFA" w:rsidRDefault="00DE4DFA" w:rsidP="00DE4DFA">
      <w:pPr>
        <w:spacing w:after="0" w:line="324" w:lineRule="auto"/>
        <w:jc w:val="both"/>
        <w:rPr>
          <w:rFonts w:ascii="Arial" w:eastAsia="Calibri" w:hAnsi="Arial" w:cs="Times New Roman"/>
          <w:lang w:eastAsia="x-none"/>
        </w:rPr>
      </w:pP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DÉCIMA</w:t>
      </w:r>
      <w:r w:rsidRPr="00DE4DFA">
        <w:rPr>
          <w:rFonts w:ascii="Arial" w:eastAsia="Calibri" w:hAnsi="Arial" w:cs="Times New Roman"/>
          <w:lang w:eastAsia="x-none"/>
        </w:rPr>
        <w:t>: El presente Convenio se suscribe ad-</w:t>
      </w:r>
      <w:proofErr w:type="spellStart"/>
      <w:r w:rsidRPr="00DE4DFA">
        <w:rPr>
          <w:rFonts w:ascii="Arial" w:eastAsia="Calibri" w:hAnsi="Arial" w:cs="Times New Roman"/>
          <w:lang w:eastAsia="x-none"/>
        </w:rPr>
        <w:t>referendum</w:t>
      </w:r>
      <w:proofErr w:type="spellEnd"/>
      <w:r w:rsidRPr="00DE4DFA">
        <w:rPr>
          <w:rFonts w:ascii="Arial" w:eastAsia="Calibri" w:hAnsi="Arial" w:cs="Times New Roman"/>
          <w:lang w:eastAsia="x-none"/>
        </w:rPr>
        <w:t xml:space="preserve"> del Concejo Municipal, comprometiéndose </w:t>
      </w:r>
      <w:r w:rsidRPr="00DE4DFA">
        <w:rPr>
          <w:rFonts w:ascii="Arial" w:eastAsia="Calibri" w:hAnsi="Arial" w:cs="Times New Roman"/>
          <w:b/>
          <w:lang w:eastAsia="x-none"/>
        </w:rPr>
        <w:t>LA MUNICIPALIDAD</w:t>
      </w:r>
      <w:r w:rsidRPr="00DE4DFA">
        <w:rPr>
          <w:rFonts w:ascii="Arial" w:eastAsia="Calibri" w:hAnsi="Arial" w:cs="Times New Roman"/>
          <w:lang w:eastAsia="x-none"/>
        </w:rPr>
        <w:t xml:space="preserve"> a tal fin a remitir a la Corporación el correspondiente Proyecto de Ordenanza dentro de los quince (15) días posteriores a la fecha de firma de este Convenio. En el caso en que el Concejo Municipal no ratificara el presente Convenio, éste quedará sin efecto alguno, no debiéndose las partes indemnización de ninguna especie por ningún concepto y en el caso de que el mismo se ratificara, tendrá principio de ejecución a partir de la fecha de promulgación de la Ordenanza </w:t>
      </w:r>
      <w:proofErr w:type="gramStart"/>
      <w:r w:rsidRPr="00DE4DFA">
        <w:rPr>
          <w:rFonts w:ascii="Arial" w:eastAsia="Calibri" w:hAnsi="Arial" w:cs="Times New Roman"/>
          <w:lang w:eastAsia="x-none"/>
        </w:rPr>
        <w:t>respectiva.-------</w:t>
      </w:r>
      <w:proofErr w:type="gramEnd"/>
    </w:p>
    <w:p w:rsidR="00DE4DFA" w:rsidRPr="00DE4DFA" w:rsidRDefault="00DE4DFA" w:rsidP="00DE4DFA">
      <w:pPr>
        <w:spacing w:after="0" w:line="324" w:lineRule="auto"/>
        <w:rPr>
          <w:rFonts w:ascii="Calibri" w:eastAsia="Calibri" w:hAnsi="Calibri" w:cs="Times New Roman"/>
        </w:rPr>
      </w:pPr>
      <w:r w:rsidRPr="00DE4DFA">
        <w:rPr>
          <w:rFonts w:ascii="Calibri" w:eastAsia="Calibri" w:hAnsi="Calibri" w:cs="Times New Roman"/>
        </w:rPr>
        <w:t xml:space="preserve"> </w:t>
      </w: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b/>
          <w:lang w:eastAsia="x-none"/>
        </w:rPr>
        <w:t>UNDÉCIMA</w:t>
      </w:r>
      <w:r w:rsidRPr="00DE4DFA">
        <w:rPr>
          <w:rFonts w:ascii="Arial" w:eastAsia="Calibri" w:hAnsi="Arial" w:cs="Times New Roman"/>
          <w:lang w:eastAsia="x-none"/>
        </w:rPr>
        <w:t xml:space="preserve">: A sus efectos se transcribe el Art. 18º de la Ley Orgánica de Municipalidades Nº 2756 – texto ordenado por Decreto Nº 87/85 con las modificaciones de la Ley Nº 9666 – Art. 18º: “Cuando </w:t>
      </w:r>
      <w:r w:rsidRPr="00DE4DFA">
        <w:rPr>
          <w:rFonts w:ascii="Arial" w:eastAsia="Calibri" w:hAnsi="Arial" w:cs="Times New Roman"/>
          <w:lang w:eastAsia="x-none"/>
        </w:rPr>
        <w:lastRenderedPageBreak/>
        <w:t>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roofErr w:type="gramStart"/>
      <w:r w:rsidRPr="00DE4DFA">
        <w:rPr>
          <w:rFonts w:ascii="Arial" w:eastAsia="Calibri" w:hAnsi="Arial" w:cs="Times New Roman"/>
          <w:lang w:eastAsia="x-none"/>
        </w:rPr>
        <w:t>”.-------------------------</w:t>
      </w:r>
      <w:proofErr w:type="gramEnd"/>
    </w:p>
    <w:p w:rsidR="00DE4DFA" w:rsidRPr="00DE4DFA" w:rsidRDefault="00DE4DFA" w:rsidP="00DE4DFA">
      <w:pPr>
        <w:spacing w:after="0" w:line="324" w:lineRule="auto"/>
        <w:rPr>
          <w:rFonts w:ascii="Calibri" w:eastAsia="Calibri" w:hAnsi="Calibri" w:cs="Times New Roman"/>
        </w:rPr>
      </w:pPr>
      <w:r w:rsidRPr="00DE4DFA">
        <w:rPr>
          <w:rFonts w:ascii="Calibri" w:eastAsia="Calibri" w:hAnsi="Calibri" w:cs="Times New Roman"/>
        </w:rPr>
        <w:t xml:space="preserve"> </w:t>
      </w:r>
    </w:p>
    <w:p w:rsidR="00DE4DFA" w:rsidRPr="00DE4DFA" w:rsidRDefault="00DE4DFA" w:rsidP="00DE4DFA">
      <w:pPr>
        <w:spacing w:after="0" w:line="324" w:lineRule="auto"/>
        <w:jc w:val="both"/>
        <w:rPr>
          <w:rFonts w:ascii="Arial" w:eastAsia="Calibri" w:hAnsi="Arial" w:cs="Times New Roman"/>
          <w:lang w:eastAsia="x-none"/>
        </w:rPr>
      </w:pPr>
      <w:r w:rsidRPr="00DE4DFA">
        <w:rPr>
          <w:rFonts w:ascii="Arial" w:eastAsia="Calibri" w:hAnsi="Arial" w:cs="Times New Roman"/>
          <w:lang w:eastAsia="x-none"/>
        </w:rPr>
        <w:t xml:space="preserve">Bajo las ONCE cláusulas que anteceden, de plena conformidad, habiendo leído e interpretado los mismos cuyo fiel cumplimiento se obligan, las partes suscriben tres ejemplares de un mismo tenor y a un solo </w:t>
      </w:r>
      <w:proofErr w:type="gramStart"/>
      <w:r w:rsidRPr="00DE4DFA">
        <w:rPr>
          <w:rFonts w:ascii="Arial" w:eastAsia="Calibri" w:hAnsi="Arial" w:cs="Times New Roman"/>
          <w:lang w:eastAsia="x-none"/>
        </w:rPr>
        <w:t>efecto.-</w:t>
      </w:r>
      <w:proofErr w:type="gramEnd"/>
      <w:r w:rsidRPr="00DE4DFA">
        <w:rPr>
          <w:rFonts w:ascii="Arial" w:eastAsia="Calibri" w:hAnsi="Arial" w:cs="Times New Roman"/>
          <w:lang w:eastAsia="x-none"/>
        </w:rPr>
        <w:t xml:space="preserve"> </w:t>
      </w:r>
    </w:p>
    <w:p w:rsidR="00DE4DFA" w:rsidRPr="00DE4DFA" w:rsidRDefault="00DE4DFA" w:rsidP="00DE4DFA">
      <w:pPr>
        <w:spacing w:after="0" w:line="324" w:lineRule="auto"/>
        <w:jc w:val="both"/>
        <w:rPr>
          <w:rFonts w:ascii="Arial" w:eastAsia="Calibri" w:hAnsi="Arial" w:cs="Times New Roman"/>
          <w:lang w:eastAsia="x-none"/>
        </w:rPr>
      </w:pPr>
    </w:p>
    <w:p w:rsidR="00DE4DFA" w:rsidRPr="00DE4DFA" w:rsidRDefault="00DE4DFA" w:rsidP="00DE4DFA">
      <w:pPr>
        <w:spacing w:after="0" w:line="324" w:lineRule="auto"/>
        <w:jc w:val="both"/>
        <w:rPr>
          <w:rFonts w:ascii="Arial" w:eastAsia="Calibri" w:hAnsi="Arial" w:cs="Times New Roman"/>
          <w:lang w:eastAsia="x-none"/>
        </w:rPr>
      </w:pPr>
    </w:p>
    <w:p w:rsidR="00DE4DFA" w:rsidRPr="00DE4DFA" w:rsidRDefault="00DE4DFA" w:rsidP="00DE4DFA">
      <w:pPr>
        <w:spacing w:after="0" w:line="324" w:lineRule="auto"/>
        <w:jc w:val="both"/>
        <w:rPr>
          <w:rFonts w:ascii="Arial" w:eastAsia="Calibri" w:hAnsi="Arial" w:cs="Times New Roman"/>
          <w:lang w:eastAsia="x-none"/>
        </w:rPr>
      </w:pPr>
    </w:p>
    <w:p w:rsidR="00DE4DFA" w:rsidRPr="00DE4DFA" w:rsidRDefault="00DE4DFA" w:rsidP="00DE4DFA">
      <w:pPr>
        <w:spacing w:after="0" w:line="324" w:lineRule="auto"/>
        <w:jc w:val="both"/>
        <w:rPr>
          <w:rFonts w:ascii="Arial" w:eastAsia="Calibri" w:hAnsi="Arial" w:cs="Times New Roman"/>
          <w:lang w:eastAsia="x-none"/>
        </w:rPr>
      </w:pPr>
    </w:p>
    <w:p w:rsidR="00DE4DFA" w:rsidRPr="00DE4DFA" w:rsidRDefault="00DE4DFA" w:rsidP="00DE4DFA">
      <w:pPr>
        <w:spacing w:after="0" w:line="324" w:lineRule="auto"/>
        <w:jc w:val="both"/>
        <w:rPr>
          <w:rFonts w:ascii="Arial" w:eastAsia="Calibri" w:hAnsi="Arial" w:cs="Times New Roman"/>
          <w:b/>
          <w:szCs w:val="24"/>
          <w:lang w:val="es-ES"/>
        </w:rPr>
      </w:pPr>
      <w:r w:rsidRPr="00DE4DFA">
        <w:rPr>
          <w:rFonts w:ascii="Arial" w:eastAsia="Calibri" w:hAnsi="Arial" w:cs="Times New Roman"/>
          <w:b/>
          <w:szCs w:val="24"/>
          <w:lang w:val="es-ES"/>
        </w:rPr>
        <w:t xml:space="preserve">         ...............................................                      ...........................................                      </w:t>
      </w:r>
    </w:p>
    <w:p w:rsidR="00DE4DFA" w:rsidRPr="00DE4DFA" w:rsidRDefault="00DE4DFA" w:rsidP="00DE4DFA">
      <w:pPr>
        <w:spacing w:after="0" w:line="324" w:lineRule="auto"/>
        <w:jc w:val="both"/>
        <w:rPr>
          <w:rFonts w:ascii="Arial" w:eastAsia="Calibri" w:hAnsi="Arial" w:cs="Times New Roman"/>
          <w:b/>
          <w:szCs w:val="24"/>
          <w:lang w:val="es-ES"/>
        </w:rPr>
      </w:pPr>
      <w:r w:rsidRPr="00DE4DFA">
        <w:rPr>
          <w:rFonts w:ascii="Arial" w:eastAsia="Calibri" w:hAnsi="Arial" w:cs="Times New Roman"/>
          <w:b/>
          <w:szCs w:val="24"/>
          <w:lang w:val="es-ES"/>
        </w:rPr>
        <w:t xml:space="preserve">         </w:t>
      </w:r>
      <w:r w:rsidRPr="00DE4DFA">
        <w:rPr>
          <w:rFonts w:ascii="Arial" w:eastAsia="Calibri" w:hAnsi="Arial" w:cs="Times New Roman"/>
          <w:b/>
          <w:szCs w:val="24"/>
          <w:lang w:val="es-ES"/>
        </w:rPr>
        <w:tab/>
        <w:t xml:space="preserve">    Sr. Santiago </w:t>
      </w:r>
      <w:proofErr w:type="spellStart"/>
      <w:r w:rsidRPr="00DE4DFA">
        <w:rPr>
          <w:rFonts w:ascii="Arial" w:eastAsia="Calibri" w:hAnsi="Arial" w:cs="Times New Roman"/>
          <w:b/>
          <w:szCs w:val="24"/>
          <w:lang w:val="es-ES"/>
        </w:rPr>
        <w:t>Meardi</w:t>
      </w:r>
      <w:proofErr w:type="spellEnd"/>
      <w:r w:rsidRPr="00DE4DFA">
        <w:rPr>
          <w:rFonts w:ascii="Arial" w:eastAsia="Calibri" w:hAnsi="Arial" w:cs="Times New Roman"/>
          <w:b/>
          <w:szCs w:val="24"/>
          <w:lang w:val="es-ES"/>
        </w:rPr>
        <w:tab/>
      </w:r>
      <w:r w:rsidRPr="00DE4DFA">
        <w:rPr>
          <w:rFonts w:ascii="Arial" w:eastAsia="Calibri" w:hAnsi="Arial" w:cs="Times New Roman"/>
          <w:b/>
          <w:szCs w:val="24"/>
          <w:lang w:val="es-ES"/>
        </w:rPr>
        <w:tab/>
        <w:t xml:space="preserve">            Dr. Sergio Leonel </w:t>
      </w:r>
      <w:proofErr w:type="spellStart"/>
      <w:r w:rsidRPr="00DE4DFA">
        <w:rPr>
          <w:rFonts w:ascii="Arial" w:eastAsia="Calibri" w:hAnsi="Arial" w:cs="Times New Roman"/>
          <w:b/>
          <w:szCs w:val="24"/>
          <w:lang w:val="es-ES"/>
        </w:rPr>
        <w:t>Chiarella</w:t>
      </w:r>
      <w:proofErr w:type="spellEnd"/>
      <w:r w:rsidRPr="00DE4DFA">
        <w:rPr>
          <w:rFonts w:ascii="Arial" w:eastAsia="Calibri" w:hAnsi="Arial" w:cs="Times New Roman"/>
          <w:b/>
          <w:szCs w:val="24"/>
          <w:lang w:val="es-ES"/>
        </w:rPr>
        <w:t xml:space="preserve">              </w:t>
      </w:r>
    </w:p>
    <w:p w:rsidR="00DE4DFA" w:rsidRPr="00DE4DFA" w:rsidRDefault="00DE4DFA" w:rsidP="00DE4DFA">
      <w:pPr>
        <w:spacing w:after="0" w:line="324" w:lineRule="auto"/>
        <w:jc w:val="both"/>
        <w:rPr>
          <w:rFonts w:ascii="Arial" w:eastAsia="Calibri" w:hAnsi="Arial" w:cs="Times New Roman"/>
          <w:b/>
          <w:szCs w:val="24"/>
          <w:lang w:val="es-ES"/>
        </w:rPr>
      </w:pPr>
      <w:r w:rsidRPr="00DE4DFA">
        <w:rPr>
          <w:rFonts w:ascii="Arial" w:eastAsia="Calibri" w:hAnsi="Arial" w:cs="Times New Roman"/>
          <w:b/>
          <w:szCs w:val="24"/>
          <w:lang w:val="es-ES"/>
        </w:rPr>
        <w:t xml:space="preserve">   Secretario Desarrollo Productivo</w:t>
      </w:r>
      <w:r w:rsidRPr="00DE4DFA">
        <w:rPr>
          <w:rFonts w:ascii="Arial" w:eastAsia="Calibri" w:hAnsi="Arial" w:cs="Times New Roman"/>
          <w:b/>
          <w:szCs w:val="24"/>
          <w:lang w:val="es-ES"/>
        </w:rPr>
        <w:tab/>
      </w:r>
      <w:r w:rsidRPr="00DE4DFA">
        <w:rPr>
          <w:rFonts w:ascii="Arial" w:eastAsia="Calibri" w:hAnsi="Arial" w:cs="Times New Roman"/>
          <w:b/>
          <w:szCs w:val="24"/>
          <w:lang w:val="es-ES"/>
        </w:rPr>
        <w:tab/>
      </w:r>
      <w:r w:rsidRPr="00DE4DFA">
        <w:rPr>
          <w:rFonts w:ascii="Arial" w:eastAsia="Calibri" w:hAnsi="Arial" w:cs="Times New Roman"/>
          <w:b/>
          <w:szCs w:val="24"/>
          <w:lang w:val="es-ES"/>
        </w:rPr>
        <w:tab/>
        <w:t xml:space="preserve">     Intendente</w:t>
      </w:r>
    </w:p>
    <w:p w:rsidR="00DE4DFA" w:rsidRPr="00DE4DFA" w:rsidRDefault="00DE4DFA" w:rsidP="00DE4DFA">
      <w:pPr>
        <w:spacing w:after="0" w:line="324" w:lineRule="auto"/>
        <w:jc w:val="both"/>
        <w:rPr>
          <w:rFonts w:ascii="Arial" w:eastAsia="Calibri" w:hAnsi="Arial" w:cs="Times New Roman"/>
          <w:b/>
          <w:szCs w:val="24"/>
          <w:lang w:val="es-ES"/>
        </w:rPr>
      </w:pPr>
      <w:r w:rsidRPr="00DE4DFA">
        <w:rPr>
          <w:rFonts w:ascii="Arial" w:eastAsia="Calibri" w:hAnsi="Arial" w:cs="Times New Roman"/>
          <w:b/>
          <w:szCs w:val="24"/>
          <w:lang w:val="es-ES"/>
        </w:rPr>
        <w:t xml:space="preserve"> </w:t>
      </w:r>
      <w:r w:rsidRPr="00DE4DFA">
        <w:rPr>
          <w:rFonts w:ascii="Arial" w:eastAsia="Calibri" w:hAnsi="Arial" w:cs="Times New Roman"/>
          <w:b/>
          <w:szCs w:val="24"/>
          <w:lang w:val="es-ES"/>
        </w:rPr>
        <w:tab/>
        <w:t xml:space="preserve">  Planeamiento Urbano</w:t>
      </w:r>
      <w:r w:rsidRPr="00DE4DFA">
        <w:rPr>
          <w:rFonts w:ascii="Arial" w:eastAsia="Calibri" w:hAnsi="Arial" w:cs="Times New Roman"/>
          <w:b/>
          <w:szCs w:val="24"/>
          <w:lang w:val="es-ES"/>
        </w:rPr>
        <w:tab/>
      </w:r>
      <w:r w:rsidRPr="00DE4DFA">
        <w:rPr>
          <w:rFonts w:ascii="Arial" w:eastAsia="Calibri" w:hAnsi="Arial" w:cs="Times New Roman"/>
          <w:b/>
          <w:szCs w:val="24"/>
          <w:lang w:val="es-ES"/>
        </w:rPr>
        <w:tab/>
      </w:r>
      <w:r w:rsidRPr="00DE4DFA">
        <w:rPr>
          <w:rFonts w:ascii="Arial" w:eastAsia="Calibri" w:hAnsi="Arial" w:cs="Times New Roman"/>
          <w:b/>
          <w:szCs w:val="24"/>
          <w:lang w:val="es-ES"/>
        </w:rPr>
        <w:tab/>
        <w:t xml:space="preserve">    </w:t>
      </w:r>
    </w:p>
    <w:p w:rsidR="00DE4DFA" w:rsidRPr="00DE4DFA" w:rsidRDefault="00DE4DFA" w:rsidP="00DE4DFA">
      <w:pPr>
        <w:spacing w:after="0" w:line="324" w:lineRule="auto"/>
        <w:ind w:left="2124" w:firstLine="708"/>
        <w:jc w:val="both"/>
        <w:rPr>
          <w:rFonts w:ascii="Arial" w:eastAsia="Calibri" w:hAnsi="Arial" w:cs="Times New Roman"/>
          <w:b/>
          <w:szCs w:val="24"/>
        </w:rPr>
      </w:pPr>
    </w:p>
    <w:p w:rsidR="00DE4DFA" w:rsidRPr="00DE4DFA" w:rsidRDefault="00DE4DFA" w:rsidP="00DE4DFA">
      <w:pPr>
        <w:spacing w:after="0" w:line="324" w:lineRule="auto"/>
        <w:ind w:left="2124" w:firstLine="708"/>
        <w:jc w:val="both"/>
        <w:rPr>
          <w:rFonts w:ascii="Arial" w:eastAsia="Calibri" w:hAnsi="Arial" w:cs="Times New Roman"/>
          <w:b/>
          <w:szCs w:val="24"/>
        </w:rPr>
      </w:pPr>
    </w:p>
    <w:p w:rsidR="00DE4DFA" w:rsidRPr="00DE4DFA" w:rsidRDefault="00DE4DFA" w:rsidP="00DE4DFA">
      <w:pPr>
        <w:spacing w:after="0" w:line="324" w:lineRule="auto"/>
        <w:ind w:left="2124" w:firstLine="708"/>
        <w:jc w:val="both"/>
        <w:rPr>
          <w:rFonts w:ascii="Arial" w:eastAsia="Calibri" w:hAnsi="Arial" w:cs="Times New Roman"/>
          <w:b/>
          <w:szCs w:val="24"/>
        </w:rPr>
      </w:pPr>
    </w:p>
    <w:p w:rsidR="00DE4DFA" w:rsidRPr="00DE4DFA" w:rsidRDefault="00DE4DFA" w:rsidP="00DE4DFA">
      <w:pPr>
        <w:spacing w:after="0" w:line="324" w:lineRule="auto"/>
        <w:ind w:left="2124" w:firstLine="708"/>
        <w:jc w:val="both"/>
        <w:rPr>
          <w:rFonts w:ascii="Arial" w:eastAsia="Calibri" w:hAnsi="Arial" w:cs="Times New Roman"/>
          <w:b/>
          <w:szCs w:val="24"/>
        </w:rPr>
      </w:pPr>
      <w:r w:rsidRPr="00DE4DFA">
        <w:rPr>
          <w:rFonts w:ascii="Arial" w:eastAsia="Calibri" w:hAnsi="Arial" w:cs="Times New Roman"/>
          <w:b/>
          <w:szCs w:val="24"/>
        </w:rPr>
        <w:t xml:space="preserve">..............................................                                                     </w:t>
      </w:r>
    </w:p>
    <w:p w:rsidR="00DE4DFA" w:rsidRPr="00DE4DFA" w:rsidRDefault="00DE4DFA" w:rsidP="00DE4DFA">
      <w:pPr>
        <w:spacing w:after="0" w:line="324" w:lineRule="auto"/>
        <w:jc w:val="both"/>
        <w:rPr>
          <w:rFonts w:ascii="Arial" w:eastAsia="Calibri" w:hAnsi="Arial" w:cs="Times New Roman"/>
          <w:b/>
          <w:szCs w:val="24"/>
        </w:rPr>
      </w:pPr>
      <w:r w:rsidRPr="00DE4DFA">
        <w:rPr>
          <w:rFonts w:ascii="Arial" w:eastAsia="Calibri" w:hAnsi="Arial" w:cs="Times New Roman"/>
          <w:b/>
          <w:szCs w:val="24"/>
        </w:rPr>
        <w:t xml:space="preserve">                                              Sra. Norah Alicia Huber</w:t>
      </w:r>
    </w:p>
    <w:p w:rsidR="00DE4DFA" w:rsidRPr="00DE4DFA" w:rsidRDefault="00DE4DFA" w:rsidP="00DE4DFA">
      <w:pPr>
        <w:spacing w:after="0" w:line="324" w:lineRule="auto"/>
        <w:ind w:left="2832"/>
        <w:jc w:val="both"/>
        <w:rPr>
          <w:rFonts w:ascii="Calibri" w:eastAsia="Calibri" w:hAnsi="Calibri" w:cs="Times New Roman"/>
          <w:lang w:val="es-ES"/>
        </w:rPr>
      </w:pPr>
      <w:r w:rsidRPr="00DE4DFA">
        <w:rPr>
          <w:rFonts w:ascii="Arial" w:eastAsia="Calibri" w:hAnsi="Arial" w:cs="Times New Roman"/>
          <w:b/>
          <w:szCs w:val="24"/>
        </w:rPr>
        <w:t xml:space="preserve">        DNI Nº 28.420.812</w:t>
      </w:r>
      <w:r w:rsidRPr="00DE4DFA">
        <w:rPr>
          <w:rFonts w:ascii="Calibri" w:eastAsia="Calibri" w:hAnsi="Calibri" w:cs="Times New Roman"/>
          <w:lang w:val="es-ES"/>
        </w:rPr>
        <w:t xml:space="preserve"> </w:t>
      </w:r>
    </w:p>
    <w:p w:rsidR="00DE4DFA" w:rsidRPr="00DE4DFA" w:rsidRDefault="00DE4DFA" w:rsidP="00DE4DFA">
      <w:pPr>
        <w:spacing w:after="0" w:line="324" w:lineRule="auto"/>
        <w:ind w:left="2124"/>
        <w:jc w:val="both"/>
        <w:rPr>
          <w:rFonts w:ascii="Arial" w:eastAsia="Calibri" w:hAnsi="Arial" w:cs="Times New Roman"/>
          <w:b/>
          <w:szCs w:val="24"/>
          <w:lang w:val="es-ES"/>
        </w:rPr>
      </w:pPr>
    </w:p>
    <w:p w:rsidR="00DE4DFA" w:rsidRPr="00DE4DFA" w:rsidRDefault="00DE4DFA" w:rsidP="00DE4DFA">
      <w:pPr>
        <w:spacing w:after="0" w:line="360" w:lineRule="auto"/>
        <w:rPr>
          <w:rFonts w:ascii="Calibri" w:eastAsia="Calibri" w:hAnsi="Calibri" w:cs="Times New Roman"/>
        </w:rPr>
      </w:pPr>
    </w:p>
    <w:p w:rsidR="00F24187" w:rsidRDefault="00F24187">
      <w:bookmarkStart w:id="0" w:name="_GoBack"/>
      <w:bookmarkEnd w:id="0"/>
    </w:p>
    <w:sectPr w:rsidR="00F24187">
      <w:headerReference w:type="default" r:id="rId4"/>
      <w:pgSz w:w="12242" w:h="20163" w:code="5"/>
      <w:pgMar w:top="1418" w:right="851" w:bottom="1418" w:left="181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co">
    <w:altName w:val="Trebuchet MS"/>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E" w:rsidRDefault="00DE4DFA">
    <w:pPr>
      <w:rPr>
        <w:rFonts w:ascii="Courier New" w:hAnsi="Courier New"/>
        <w:b/>
      </w:rPr>
    </w:pPr>
  </w:p>
  <w:p w:rsidR="00E24FCE" w:rsidRDefault="00DE4DFA">
    <w:pPr>
      <w:rPr>
        <w:rFonts w:ascii="Courier New" w:hAnsi="Courier New"/>
        <w:b/>
        <w:sz w:val="18"/>
      </w:rPr>
    </w:pPr>
    <w:r>
      <w:rPr>
        <w:rFonts w:ascii="Courier New" w:hAnsi="Courier New"/>
        <w:b/>
        <w:noProof/>
        <w:lang w:val="en-US"/>
      </w:rPr>
      <w:drawing>
        <wp:inline distT="0" distB="0" distL="0" distR="0" wp14:anchorId="2B95952D" wp14:editId="2488B046">
          <wp:extent cx="58102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rsidR="00E24FCE" w:rsidRDefault="00DE4DFA">
    <w:pPr>
      <w:rPr>
        <w:rFonts w:ascii="Courier New" w:hAnsi="Courier New"/>
        <w:b/>
        <w:sz w:val="18"/>
      </w:rPr>
    </w:pPr>
    <w:r>
      <w:rPr>
        <w:rFonts w:ascii="Courier New" w:hAnsi="Courier New"/>
        <w:b/>
        <w:sz w:val="18"/>
      </w:rPr>
      <w:t xml:space="preserve">        </w:t>
    </w:r>
  </w:p>
  <w:p w:rsidR="00E24FCE" w:rsidRPr="00AB3AC1" w:rsidRDefault="00DE4DFA">
    <w:pPr>
      <w:ind w:left="-851"/>
      <w:rPr>
        <w:b/>
        <w:sz w:val="20"/>
      </w:rPr>
    </w:pPr>
    <w:r w:rsidRPr="00AB3AC1">
      <w:rPr>
        <w:b/>
        <w:sz w:val="20"/>
      </w:rPr>
      <w:t>Municipalidad de Venado Tuerto</w:t>
    </w:r>
  </w:p>
  <w:p w:rsidR="00E24FCE" w:rsidRPr="00AB3AC1" w:rsidRDefault="00DE4DFA">
    <w:pPr>
      <w:ind w:left="-851"/>
      <w:rPr>
        <w:sz w:val="20"/>
      </w:rPr>
    </w:pPr>
    <w:r w:rsidRPr="00AB3AC1">
      <w:rPr>
        <w:b/>
        <w:sz w:val="20"/>
      </w:rPr>
      <w:t xml:space="preserve">             </w:t>
    </w:r>
    <w:r w:rsidRPr="00AB3AC1">
      <w:rPr>
        <w:sz w:val="20"/>
      </w:rPr>
      <w:t>Prov. de Santa Fe</w:t>
    </w:r>
  </w:p>
  <w:p w:rsidR="00E24FCE" w:rsidRDefault="00DE4D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FA"/>
    <w:rsid w:val="00DE4DFA"/>
    <w:rsid w:val="00F2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EE92"/>
  <w15:chartTrackingRefBased/>
  <w15:docId w15:val="{D3E48392-607D-461E-9097-D7E732EF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E4D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E4DFA"/>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2024-03-15T16:34:00Z</dcterms:created>
  <dcterms:modified xsi:type="dcterms:W3CDTF">2024-03-15T16:36:00Z</dcterms:modified>
</cp:coreProperties>
</file>