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24" w:rsidRDefault="00817A24">
      <w:pPr>
        <w:pStyle w:val="LO-normal"/>
        <w:jc w:val="right"/>
      </w:pPr>
    </w:p>
    <w:p w:rsidR="00817A24" w:rsidRDefault="005107CE" w:rsidP="005107CE">
      <w:pPr>
        <w:pStyle w:val="LO-normal"/>
        <w:spacing w:line="360" w:lineRule="auto"/>
        <w:jc w:val="center"/>
      </w:pPr>
      <w:r>
        <w:t xml:space="preserve">ANEXO </w:t>
      </w:r>
      <w:bookmarkStart w:id="0" w:name="_GoBack"/>
      <w:bookmarkEnd w:id="0"/>
    </w:p>
    <w:p w:rsidR="00817A24" w:rsidRDefault="00817A24">
      <w:pPr>
        <w:pStyle w:val="LO-normal"/>
        <w:spacing w:line="360" w:lineRule="auto"/>
        <w:jc w:val="both"/>
      </w:pP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t>En la ciudad de Venado Tuerto a los 26 días del mes de agosto de 2022 se reúnen los abajo firmantes, miembros de la comisión compuesta por productores frentistas y no frentistas para la aplicación del "Programa Caminos de la Ruralidad" en el Distrito Venado Tuerto.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t xml:space="preserve">Se acuerda que serán funciones de esta comisión las establecidas por el artículo 3 de la Ordenanza 5450/21 sancionada por el Concejo Municipal de Venado Tuerto: </w:t>
      </w:r>
      <w:r>
        <w:rPr>
          <w:color w:val="2C2D30"/>
        </w:rPr>
        <w:t>"...asesorar a la Municipalidad, supervisar y controlar la de los fondos presupuestados por esta Administración y/o entregados por el Ministerio de ejecución Producción, Ciencia y Tecnología en el marco del "Programa Caminos de la Ruralidad" para la construcción y posterior mantenimiento y conservación de las obras y la conformación de un Plan de Trabajo conjunto, sin perjuicio de los eventuales tributos que puedan determinarse al efecto"</w:t>
      </w:r>
    </w:p>
    <w:p w:rsidR="00817A24" w:rsidRDefault="00817A24">
      <w:pPr>
        <w:pStyle w:val="LO-normal"/>
        <w:spacing w:before="285" w:after="285" w:line="360" w:lineRule="auto"/>
        <w:ind w:firstLine="510"/>
        <w:jc w:val="both"/>
        <w:rPr>
          <w:b/>
        </w:rPr>
      </w:pP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rPr>
          <w:b/>
        </w:rPr>
        <w:t>Sobre la cuenta específica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rPr>
          <w:color w:val="2C2D30"/>
        </w:rPr>
        <w:t>Se establece que la cuenta contable de asignación específica a los fines de las funciones de contralor de la comisión y en la que se podrá demandar cuando sea necesario los movimientos de la cuenta será: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rPr>
          <w:b/>
          <w:bCs/>
        </w:rPr>
        <w:t xml:space="preserve">“Percibido Programa Camino de la Ruralidad” </w:t>
      </w:r>
      <w:r>
        <w:t>N.º de cuenta 5280/7</w:t>
      </w:r>
    </w:p>
    <w:p w:rsidR="00817A24" w:rsidRDefault="00817A24">
      <w:pPr>
        <w:pStyle w:val="LO-normal"/>
        <w:spacing w:before="57" w:after="57" w:line="360" w:lineRule="auto"/>
        <w:ind w:firstLine="510"/>
        <w:jc w:val="both"/>
        <w:rPr>
          <w:b/>
        </w:rPr>
      </w:pP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rPr>
          <w:b/>
        </w:rPr>
        <w:t>Sobre los Fondos para el mantenimiento y conservación de la obra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t xml:space="preserve">Para el mantenimiento de la traza se establece, en común acuerdo con la municipalidad, que se llevará adelante una </w:t>
      </w:r>
      <w:r>
        <w:rPr>
          <w:b/>
          <w:bCs/>
        </w:rPr>
        <w:t>afectación específica de un 30% de la Tasa de Red Vial</w:t>
      </w:r>
      <w:r w:rsidR="00AF27C0">
        <w:rPr>
          <w:b/>
          <w:bCs/>
        </w:rPr>
        <w:t xml:space="preserve"> de las partidas rurales beneficiarias de dicha traza</w:t>
      </w:r>
      <w:r>
        <w:t xml:space="preserve"> para obtener los fondos de mantenimiento del camino. </w:t>
      </w:r>
    </w:p>
    <w:p w:rsidR="00817A24" w:rsidRDefault="00817A24">
      <w:pPr>
        <w:pStyle w:val="LO-normal"/>
        <w:spacing w:before="285" w:after="285" w:line="360" w:lineRule="auto"/>
        <w:ind w:firstLine="510"/>
        <w:jc w:val="both"/>
      </w:pPr>
    </w:p>
    <w:p w:rsidR="00817A24" w:rsidRDefault="00817A24">
      <w:pPr>
        <w:pStyle w:val="LO-normal"/>
        <w:spacing w:before="285" w:after="285" w:line="360" w:lineRule="auto"/>
        <w:ind w:firstLine="510"/>
        <w:jc w:val="both"/>
        <w:rPr>
          <w:b/>
        </w:rPr>
      </w:pPr>
    </w:p>
    <w:p w:rsidR="00817A24" w:rsidRDefault="00817A24">
      <w:pPr>
        <w:pStyle w:val="LO-normal"/>
        <w:spacing w:before="285" w:after="285" w:line="360" w:lineRule="auto"/>
        <w:ind w:firstLine="510"/>
        <w:jc w:val="both"/>
        <w:rPr>
          <w:b/>
        </w:rPr>
      </w:pP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rPr>
          <w:b/>
        </w:rPr>
        <w:lastRenderedPageBreak/>
        <w:t>Conformación de la Comisión Directiva: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rPr>
          <w:u w:val="single"/>
        </w:rPr>
        <w:t>Presidente:</w:t>
      </w:r>
      <w:r>
        <w:t xml:space="preserve"> </w:t>
      </w:r>
      <w:proofErr w:type="spellStart"/>
      <w:r>
        <w:t>Ruben</w:t>
      </w:r>
      <w:proofErr w:type="spellEnd"/>
      <w:r>
        <w:t xml:space="preserve"> Esteban </w:t>
      </w:r>
      <w:proofErr w:type="spellStart"/>
      <w:r>
        <w:t>Ressia</w:t>
      </w:r>
      <w:proofErr w:type="spellEnd"/>
      <w:r>
        <w:t xml:space="preserve"> DNI 11.118.998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rPr>
          <w:u w:val="single"/>
        </w:rPr>
        <w:t>Vice:</w:t>
      </w:r>
      <w:r>
        <w:t xml:space="preserve"> Facundo </w:t>
      </w:r>
      <w:proofErr w:type="spellStart"/>
      <w:r>
        <w:t>Vilariño</w:t>
      </w:r>
      <w:proofErr w:type="spellEnd"/>
      <w:r>
        <w:t xml:space="preserve"> DNI 27.783.218 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rPr>
          <w:u w:val="single"/>
        </w:rPr>
        <w:t>Secretario:</w:t>
      </w:r>
      <w:r>
        <w:t xml:space="preserve"> Omar </w:t>
      </w:r>
      <w:proofErr w:type="spellStart"/>
      <w:r>
        <w:t>Massimino</w:t>
      </w:r>
      <w:proofErr w:type="spellEnd"/>
      <w:r>
        <w:t xml:space="preserve"> DNI 14.710.242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rPr>
          <w:u w:val="single"/>
        </w:rPr>
        <w:t>Tesorero:</w:t>
      </w:r>
      <w:r>
        <w:t xml:space="preserve"> María Graciela </w:t>
      </w:r>
      <w:proofErr w:type="spellStart"/>
      <w:r>
        <w:t>Lusenhoff</w:t>
      </w:r>
      <w:proofErr w:type="spellEnd"/>
      <w:r>
        <w:t xml:space="preserve"> DNI 28.533.268 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rPr>
          <w:u w:val="single"/>
        </w:rPr>
        <w:t>Revisora de cuentas:</w:t>
      </w:r>
      <w:r>
        <w:t xml:space="preserve"> María Soledad </w:t>
      </w:r>
      <w:proofErr w:type="spellStart"/>
      <w:r>
        <w:t>Latini</w:t>
      </w:r>
      <w:proofErr w:type="spellEnd"/>
      <w:r>
        <w:t xml:space="preserve"> DNI 27.073.762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rPr>
          <w:u w:val="single"/>
        </w:rPr>
        <w:t>Vocales: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t xml:space="preserve">Marta </w:t>
      </w:r>
      <w:proofErr w:type="spellStart"/>
      <w:r>
        <w:t>Merlonghi</w:t>
      </w:r>
      <w:proofErr w:type="spellEnd"/>
      <w:r>
        <w:t xml:space="preserve"> DNI 12.907.612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t xml:space="preserve">Carlos Alberto </w:t>
      </w:r>
      <w:proofErr w:type="spellStart"/>
      <w:r>
        <w:t>Narvaiz</w:t>
      </w:r>
      <w:proofErr w:type="spellEnd"/>
      <w:r>
        <w:t xml:space="preserve"> DNI 10.427.099</w:t>
      </w:r>
    </w:p>
    <w:p w:rsidR="00817A24" w:rsidRDefault="004406AA">
      <w:pPr>
        <w:pStyle w:val="LO-normal"/>
        <w:spacing w:before="285" w:after="285" w:line="360" w:lineRule="auto"/>
        <w:ind w:firstLine="510"/>
        <w:jc w:val="both"/>
      </w:pPr>
      <w:r>
        <w:t>Eduardo Jesús Rojo DNI 14.210.085</w:t>
      </w:r>
    </w:p>
    <w:p w:rsidR="00817A24" w:rsidRDefault="00817A24">
      <w:pPr>
        <w:pStyle w:val="LO-normal"/>
        <w:spacing w:line="360" w:lineRule="auto"/>
        <w:jc w:val="both"/>
      </w:pPr>
    </w:p>
    <w:sectPr w:rsidR="00817A24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24"/>
    <w:rsid w:val="004406AA"/>
    <w:rsid w:val="005107CE"/>
    <w:rsid w:val="00817A24"/>
    <w:rsid w:val="00A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F6E3"/>
  <w15:docId w15:val="{A777AB1E-B586-4E67-BF09-2DDBA06D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LO-normal"/>
    <w:next w:val="Textoindependien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Paris</dc:creator>
  <dc:description/>
  <cp:lastModifiedBy>Usuario</cp:lastModifiedBy>
  <cp:revision>2</cp:revision>
  <dcterms:created xsi:type="dcterms:W3CDTF">2022-09-01T14:58:00Z</dcterms:created>
  <dcterms:modified xsi:type="dcterms:W3CDTF">2022-09-01T14:58:00Z</dcterms:modified>
  <dc:language>es-AR</dc:language>
</cp:coreProperties>
</file>